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314" w:rsidRDefault="00AB71CD">
      <w:pPr>
        <w:tabs>
          <w:tab w:val="left" w:pos="6231"/>
        </w:tabs>
        <w:rPr>
          <w:color w:val="000000" w:themeColor="text1"/>
        </w:rPr>
      </w:pPr>
      <w:r>
        <w:rPr>
          <w:color w:val="000000" w:themeColor="text1"/>
        </w:rPr>
        <w:t>БЕ: 2000</w:t>
      </w:r>
    </w:p>
    <w:p w:rsidR="00810314" w:rsidRDefault="00AB71CD">
      <w:pPr>
        <w:tabs>
          <w:tab w:val="left" w:pos="6231"/>
        </w:tabs>
        <w:rPr>
          <w:color w:val="000000" w:themeColor="text1"/>
        </w:rPr>
      </w:pPr>
      <w:r>
        <w:rPr>
          <w:color w:val="000000" w:themeColor="text1"/>
          <w:lang w:val="en-US"/>
        </w:rPr>
        <w:t>ID</w:t>
      </w:r>
      <w:r>
        <w:rPr>
          <w:color w:val="000000" w:themeColor="text1"/>
        </w:rPr>
        <w:t xml:space="preserve"> номер закупки: 062-0010765</w:t>
      </w:r>
    </w:p>
    <w:p w:rsidR="00810314" w:rsidRDefault="00AB71CD">
      <w:pPr>
        <w:tabs>
          <w:tab w:val="left" w:pos="6231"/>
        </w:tabs>
        <w:rPr>
          <w:color w:val="000000" w:themeColor="text1"/>
        </w:rPr>
      </w:pPr>
      <w:r>
        <w:rPr>
          <w:color w:val="000000" w:themeColor="text1"/>
        </w:rPr>
        <w:t>Статья сметы затрат (источник):</w:t>
      </w:r>
      <w:r>
        <w:rPr>
          <w:color w:val="000000" w:themeColor="text1"/>
        </w:rPr>
        <w:tab/>
        <w:t xml:space="preserve">          УТВЕРЖДАЮ:</w:t>
      </w:r>
    </w:p>
    <w:p w:rsidR="00810314" w:rsidRDefault="00AB71CD">
      <w:pPr>
        <w:tabs>
          <w:tab w:val="left" w:pos="4395"/>
        </w:tabs>
        <w:ind w:left="5670" w:hanging="5744"/>
        <w:rPr>
          <w:color w:val="000000" w:themeColor="text1"/>
        </w:rPr>
      </w:pPr>
      <w:r>
        <w:rPr>
          <w:i/>
          <w:color w:val="000000" w:themeColor="text1"/>
          <w:u w:val="single"/>
        </w:rPr>
        <w:t>«Ремонт подрядным способом (себестоимость)»</w:t>
      </w:r>
      <w:r>
        <w:rPr>
          <w:color w:val="000000" w:themeColor="text1"/>
        </w:rPr>
        <w:t xml:space="preserve">                   Директор департамента АХО                                                                         </w:t>
      </w:r>
    </w:p>
    <w:p w:rsidR="00810314" w:rsidRDefault="00AB71CD">
      <w:pPr>
        <w:tabs>
          <w:tab w:val="center" w:pos="4677"/>
          <w:tab w:val="left" w:pos="6000"/>
        </w:tabs>
        <w:ind w:left="708" w:hanging="708"/>
        <w:rPr>
          <w:color w:val="000000" w:themeColor="text1"/>
        </w:rPr>
      </w:pPr>
      <w:r>
        <w:rPr>
          <w:color w:val="000000" w:themeColor="text1"/>
        </w:rPr>
        <w:t xml:space="preserve">  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                                                                                ПАО «Россети Московский регион»</w:t>
      </w:r>
    </w:p>
    <w:p w:rsidR="00810314" w:rsidRDefault="00810314">
      <w:pPr>
        <w:tabs>
          <w:tab w:val="center" w:pos="4677"/>
          <w:tab w:val="left" w:pos="6000"/>
        </w:tabs>
        <w:ind w:left="708" w:hanging="708"/>
        <w:rPr>
          <w:color w:val="000000" w:themeColor="text1"/>
        </w:rPr>
      </w:pPr>
    </w:p>
    <w:p w:rsidR="00810314" w:rsidRDefault="00AB71CD">
      <w:pPr>
        <w:tabs>
          <w:tab w:val="center" w:pos="4677"/>
          <w:tab w:val="left" w:pos="6000"/>
        </w:tabs>
        <w:ind w:left="708" w:hanging="708"/>
        <w:rPr>
          <w:color w:val="000000" w:themeColor="text1"/>
        </w:rPr>
      </w:pPr>
      <w:r>
        <w:rPr>
          <w:color w:val="000000" w:themeColor="text1"/>
        </w:rPr>
        <w:tab/>
        <w:t xml:space="preserve">                                                                                     ______________ М.К. Сайфутдинов</w:t>
      </w:r>
    </w:p>
    <w:p w:rsidR="00810314" w:rsidRDefault="00AB71CD">
      <w:pPr>
        <w:tabs>
          <w:tab w:val="center" w:pos="4677"/>
        </w:tabs>
        <w:spacing w:after="240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   «____» ____________20___г.</w:t>
      </w:r>
    </w:p>
    <w:p w:rsidR="00810314" w:rsidRDefault="00810314">
      <w:pPr>
        <w:pStyle w:val="18"/>
        <w:keepNext/>
        <w:keepLines/>
        <w:shd w:val="clear" w:color="auto" w:fill="auto"/>
        <w:spacing w:before="0"/>
        <w:rPr>
          <w:color w:val="000000" w:themeColor="text1"/>
          <w:sz w:val="26"/>
          <w:szCs w:val="26"/>
        </w:rPr>
      </w:pPr>
    </w:p>
    <w:p w:rsidR="00810314" w:rsidRDefault="00810314">
      <w:pPr>
        <w:pStyle w:val="18"/>
        <w:keepNext/>
        <w:keepLines/>
        <w:shd w:val="clear" w:color="auto" w:fill="auto"/>
        <w:spacing w:before="0"/>
        <w:rPr>
          <w:color w:val="000000" w:themeColor="text1"/>
          <w:sz w:val="26"/>
          <w:szCs w:val="26"/>
        </w:rPr>
      </w:pPr>
    </w:p>
    <w:p w:rsidR="00810314" w:rsidRDefault="00AB71CD">
      <w:pPr>
        <w:pStyle w:val="18"/>
        <w:keepNext/>
        <w:keepLines/>
        <w:shd w:val="clear" w:color="auto" w:fill="auto"/>
        <w:spacing w:before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ТЕХНИЧЕСКОЕ ЗАДАНИЕ</w:t>
      </w:r>
    </w:p>
    <w:p w:rsidR="00810314" w:rsidRDefault="00AB71CD"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</w:t>
      </w:r>
      <w:r w:rsidR="00FE36DA">
        <w:rPr>
          <w:b/>
          <w:sz w:val="26"/>
          <w:szCs w:val="26"/>
        </w:rPr>
        <w:t>ремонт помещения</w:t>
      </w:r>
      <w:r>
        <w:rPr>
          <w:b/>
          <w:sz w:val="26"/>
          <w:szCs w:val="26"/>
        </w:rPr>
        <w:t xml:space="preserve"> переговорной №704 по адресу: </w:t>
      </w:r>
    </w:p>
    <w:p w:rsidR="00810314" w:rsidRDefault="00AB71CD"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ул. Вавилова, 7Б, в 2026 году.</w:t>
      </w:r>
    </w:p>
    <w:p w:rsidR="00810314" w:rsidRDefault="00810314">
      <w:pPr>
        <w:jc w:val="center"/>
        <w:rPr>
          <w:b/>
          <w:color w:val="000000" w:themeColor="text1"/>
          <w:sz w:val="26"/>
          <w:szCs w:val="26"/>
        </w:rPr>
      </w:pPr>
    </w:p>
    <w:tbl>
      <w:tblPr>
        <w:tblW w:w="9721" w:type="dxa"/>
        <w:tblInd w:w="-34" w:type="dxa"/>
        <w:tblLook w:val="04A0" w:firstRow="1" w:lastRow="0" w:firstColumn="1" w:lastColumn="0" w:noHBand="0" w:noVBand="1"/>
      </w:tblPr>
      <w:tblGrid>
        <w:gridCol w:w="9721"/>
      </w:tblGrid>
      <w:tr w:rsidR="00810314">
        <w:trPr>
          <w:trHeight w:val="266"/>
        </w:trPr>
        <w:tc>
          <w:tcPr>
            <w:tcW w:w="9721" w:type="dxa"/>
            <w:vAlign w:val="center"/>
          </w:tcPr>
          <w:p w:rsidR="00810314" w:rsidRDefault="00AB71CD">
            <w:pPr>
              <w:ind w:left="-255" w:firstLine="143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Начальная (максимальная) цена работ: </w:t>
            </w:r>
            <w:r w:rsidR="00FE36DA" w:rsidRPr="00FE36DA">
              <w:rPr>
                <w:color w:val="000000" w:themeColor="text1"/>
                <w:sz w:val="26"/>
                <w:szCs w:val="26"/>
              </w:rPr>
              <w:t>8</w:t>
            </w:r>
            <w:r w:rsidR="00FE36DA">
              <w:rPr>
                <w:color w:val="000000" w:themeColor="text1"/>
                <w:sz w:val="26"/>
                <w:szCs w:val="26"/>
              </w:rPr>
              <w:t> </w:t>
            </w:r>
            <w:r w:rsidR="00FE36DA" w:rsidRPr="00FE36DA">
              <w:rPr>
                <w:color w:val="000000" w:themeColor="text1"/>
                <w:sz w:val="26"/>
                <w:szCs w:val="26"/>
              </w:rPr>
              <w:t>550</w:t>
            </w:r>
            <w:r w:rsidR="00FE36DA">
              <w:rPr>
                <w:color w:val="000000" w:themeColor="text1"/>
                <w:sz w:val="26"/>
                <w:szCs w:val="26"/>
              </w:rPr>
              <w:t xml:space="preserve"> </w:t>
            </w:r>
            <w:r w:rsidR="00FE36DA" w:rsidRPr="00FE36DA">
              <w:rPr>
                <w:color w:val="000000" w:themeColor="text1"/>
                <w:sz w:val="26"/>
                <w:szCs w:val="26"/>
              </w:rPr>
              <w:t>804,86</w:t>
            </w:r>
            <w:r>
              <w:rPr>
                <w:color w:val="000000" w:themeColor="text1"/>
                <w:sz w:val="26"/>
                <w:szCs w:val="26"/>
              </w:rPr>
              <w:t xml:space="preserve"> рублей с НДС,</w:t>
            </w:r>
            <w:r>
              <w:rPr>
                <w:color w:val="000000" w:themeColor="text1"/>
                <w:sz w:val="26"/>
                <w:szCs w:val="26"/>
                <w:highlight w:val="white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в т.ч. НДС 22%</w:t>
            </w:r>
          </w:p>
        </w:tc>
      </w:tr>
    </w:tbl>
    <w:p w:rsidR="00810314" w:rsidRDefault="00810314">
      <w:pPr>
        <w:spacing w:line="276" w:lineRule="auto"/>
        <w:ind w:left="709" w:right="125" w:firstLine="709"/>
        <w:rPr>
          <w:color w:val="000000" w:themeColor="text1"/>
          <w:sz w:val="26"/>
          <w:szCs w:val="26"/>
        </w:rPr>
      </w:pPr>
    </w:p>
    <w:p w:rsidR="00810314" w:rsidRDefault="00AB71CD">
      <w:pPr>
        <w:pStyle w:val="afc"/>
        <w:widowControl w:val="0"/>
        <w:numPr>
          <w:ilvl w:val="0"/>
          <w:numId w:val="2"/>
        </w:numPr>
        <w:tabs>
          <w:tab w:val="left" w:pos="426"/>
        </w:tabs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Общие положения.</w:t>
      </w:r>
    </w:p>
    <w:p w:rsidR="00810314" w:rsidRDefault="00AB71CD">
      <w:pPr>
        <w:numPr>
          <w:ilvl w:val="1"/>
          <w:numId w:val="2"/>
        </w:numPr>
        <w:ind w:left="0" w:right="125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Проведение работ по ремонту помещения переговорной №704 по адресу: ул. Вавилова, 7Б.</w:t>
      </w:r>
    </w:p>
    <w:p w:rsidR="00810314" w:rsidRDefault="00AB71CD">
      <w:pPr>
        <w:numPr>
          <w:ilvl w:val="1"/>
          <w:numId w:val="2"/>
        </w:numPr>
        <w:ind w:left="0" w:right="125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Перечень </w:t>
      </w:r>
      <w:r>
        <w:rPr>
          <w:color w:val="000000" w:themeColor="text1"/>
          <w:spacing w:val="-6"/>
          <w:sz w:val="26"/>
          <w:szCs w:val="26"/>
        </w:rPr>
        <w:t>ремонтных работ и условия их выполнения определен в Дефектной ведомости №1, являющейся Приложением</w:t>
      </w:r>
      <w:r>
        <w:rPr>
          <w:color w:val="000000" w:themeColor="text1"/>
          <w:sz w:val="26"/>
          <w:szCs w:val="26"/>
        </w:rPr>
        <w:t xml:space="preserve"> к настоящему Техническому заданию.</w:t>
      </w:r>
    </w:p>
    <w:p w:rsidR="00810314" w:rsidRDefault="00AB71CD">
      <w:pPr>
        <w:numPr>
          <w:ilvl w:val="1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Предметом проведения закупки по выбору победителя является выбранное Участником понижение к общей стоимости работ, указанной в техническом задании. </w:t>
      </w:r>
    </w:p>
    <w:p w:rsidR="00810314" w:rsidRDefault="00AB71CD">
      <w:pPr>
        <w:numPr>
          <w:ilvl w:val="1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Авансирование не предусмотрено.</w:t>
      </w:r>
    </w:p>
    <w:p w:rsidR="00810314" w:rsidRDefault="00AB71CD">
      <w:pPr>
        <w:numPr>
          <w:ilvl w:val="1"/>
          <w:numId w:val="2"/>
        </w:numPr>
        <w:ind w:left="0" w:right="125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Привлечение к работам субподрядных организаций не допускается, выполнение работ подрядная организация выполняет лично собственными силами.</w:t>
      </w:r>
    </w:p>
    <w:p w:rsidR="00810314" w:rsidRDefault="00AB71CD">
      <w:pPr>
        <w:ind w:right="-23" w:firstLine="70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Для участия в торгово-закупочной процедуре и заключения договора участнику необходимо предоставить сметный расчёт, который должен быть составлен в соответствии с составом и технологией производства работ, указанных в ведомости дефектов (Приложение №1), с использованием сметных норм сборников ФСНБ-2022, кроме сборника на пуско-наладочные работы, утверждённых Приказом Минстроя России от 30.12.2021г. № 1046/пр редакции изменения и дополнения № 17, утвержденного Приказом от 07.02.2025г. №69/пр  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I квартал 2026г. и размещенные во ФГИС ЦС, применяются в соответствии со следующими условиями:</w:t>
      </w:r>
    </w:p>
    <w:p w:rsidR="00810314" w:rsidRDefault="00AB71CD">
      <w:pPr>
        <w:pStyle w:val="aff7"/>
        <w:ind w:firstLine="851"/>
        <w:jc w:val="both"/>
        <w:rPr>
          <w:color w:val="000000" w:themeColor="text1"/>
          <w:sz w:val="26"/>
          <w:szCs w:val="26"/>
          <w:lang w:eastAsia="ru-RU"/>
        </w:rPr>
      </w:pPr>
      <w:r>
        <w:rPr>
          <w:color w:val="000000" w:themeColor="text1"/>
          <w:sz w:val="26"/>
          <w:szCs w:val="26"/>
          <w:lang w:eastAsia="ru-RU"/>
        </w:rPr>
        <w:t>- зона субъекта РФ: Москва;</w:t>
      </w:r>
    </w:p>
    <w:p w:rsidR="00810314" w:rsidRDefault="00AB71CD">
      <w:pPr>
        <w:pStyle w:val="aff7"/>
        <w:ind w:firstLine="851"/>
        <w:jc w:val="both"/>
        <w:rPr>
          <w:color w:val="000000" w:themeColor="text1"/>
          <w:sz w:val="26"/>
          <w:szCs w:val="26"/>
          <w:lang w:eastAsia="ru-RU"/>
        </w:rPr>
      </w:pPr>
      <w:r>
        <w:rPr>
          <w:color w:val="000000" w:themeColor="text1"/>
          <w:sz w:val="26"/>
          <w:szCs w:val="26"/>
          <w:lang w:eastAsia="ru-RU"/>
        </w:rPr>
        <w:t>с использованием сплит – формы Минстроя России для Москвы;</w:t>
      </w:r>
    </w:p>
    <w:p w:rsidR="00810314" w:rsidRDefault="00AB71CD">
      <w:pPr>
        <w:pStyle w:val="afc"/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К итоговой стоимости затрат на оплату труда рабочих и машинистов возможно применить предельный расчётный ИПЦ в размере 1,038 (учитывающий прогнозируемые изменения цен на 2026 год в целом). </w:t>
      </w:r>
    </w:p>
    <w:p w:rsidR="00810314" w:rsidRDefault="00AB71CD">
      <w:pPr>
        <w:pStyle w:val="afc"/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К итоговой стоимости материалов (учтенных сметными нормами, а также взятых по ФГИС ЦС) и итоговой стоимости машин и механизмов (без ЗП машинистов) применить предельный расчётный ИЦП в размере 1,038 (учитывающий прогнозируемые изменения цен на 2026 год в целом).</w:t>
      </w:r>
    </w:p>
    <w:p w:rsidR="00810314" w:rsidRDefault="00AB71CD">
      <w:pPr>
        <w:ind w:firstLine="851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К итоговой стоимости материалов (взятых по анализу рынка) применить предельный расчётный ИЦП в размере 1,0</w:t>
      </w:r>
      <w:r w:rsidR="002519F4">
        <w:rPr>
          <w:color w:val="000000" w:themeColor="text1"/>
          <w:sz w:val="26"/>
          <w:szCs w:val="26"/>
        </w:rPr>
        <w:t>252</w:t>
      </w:r>
      <w:r>
        <w:rPr>
          <w:color w:val="000000" w:themeColor="text1"/>
          <w:sz w:val="26"/>
          <w:szCs w:val="26"/>
        </w:rPr>
        <w:t xml:space="preserve"> (учитывающий прогнозируемые изменения цен на 2026 год в целом).</w:t>
      </w:r>
    </w:p>
    <w:p w:rsidR="00810314" w:rsidRDefault="00810314">
      <w:pPr>
        <w:pStyle w:val="afc"/>
        <w:ind w:left="0" w:firstLine="709"/>
        <w:jc w:val="both"/>
        <w:rPr>
          <w:color w:val="000000" w:themeColor="text1"/>
          <w:sz w:val="26"/>
          <w:szCs w:val="26"/>
        </w:rPr>
      </w:pPr>
    </w:p>
    <w:p w:rsidR="00810314" w:rsidRDefault="00AB71CD">
      <w:pPr>
        <w:ind w:firstLine="851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>Размер ТЗР определяется согласно Методики определения сметной стоимости строительства, реконструкции, капитального ремонта на территории РФ (Приказ от 04.08.2020г № 421/пр.)</w:t>
      </w:r>
    </w:p>
    <w:p w:rsidR="00810314" w:rsidRDefault="00AB71CD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Предельный размер транспортно-заготовительских расходов определяется согласно приказу №421/пр от 04.08.2020г “Об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Федерации”.</w:t>
      </w:r>
    </w:p>
    <w:p w:rsidR="00810314" w:rsidRDefault="00AB71CD">
      <w:pPr>
        <w:pStyle w:val="afc"/>
        <w:numPr>
          <w:ilvl w:val="1"/>
          <w:numId w:val="2"/>
        </w:numPr>
        <w:ind w:left="0" w:right="-1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Для заключения 1 (одного) договора после проведения торгово-закупочных процедур использовать утверждённую типовую форму договора подряда на выполнение работ по ремонту и техническому обслуживанию зданий (сооружений), согласно Приложению 10 к Приказу ПАО МОЭСК №1414 от 19.12.2019 с последующими изменениями и дополнениями.</w:t>
      </w:r>
    </w:p>
    <w:p w:rsidR="00810314" w:rsidRDefault="00810314">
      <w:pPr>
        <w:ind w:right="-1"/>
        <w:jc w:val="both"/>
        <w:rPr>
          <w:color w:val="000000" w:themeColor="text1"/>
          <w:sz w:val="26"/>
          <w:szCs w:val="26"/>
        </w:rPr>
      </w:pPr>
    </w:p>
    <w:p w:rsidR="00810314" w:rsidRDefault="00AB71CD">
      <w:pPr>
        <w:pStyle w:val="afc"/>
        <w:numPr>
          <w:ilvl w:val="0"/>
          <w:numId w:val="2"/>
        </w:numPr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Основные технические требования на ремонт.</w:t>
      </w:r>
    </w:p>
    <w:p w:rsidR="00810314" w:rsidRDefault="00AB71CD">
      <w:pPr>
        <w:numPr>
          <w:ilvl w:val="1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Ремонтные работы должны производиться в соответствии с требованиями действующей нормативно-технической документации:</w:t>
      </w:r>
    </w:p>
    <w:p w:rsidR="00810314" w:rsidRDefault="00AB71CD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Действующими правилами по охране труда, в том числе: </w:t>
      </w:r>
    </w:p>
    <w:p w:rsidR="00810314" w:rsidRDefault="00AB71CD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-Правила по охране труда при работе на высоте, утвержденные приказом Минтруда России от 16.11.2020 № 782н; </w:t>
      </w:r>
    </w:p>
    <w:p w:rsidR="00810314" w:rsidRDefault="00AB71CD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-Правила по охране труда при строительстве, реконструкции и ремонте, утвержденные приказом Минтруда России от 11.12.2020 № 883н;</w:t>
      </w:r>
    </w:p>
    <w:p w:rsidR="00810314" w:rsidRDefault="00AB71CD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-Правил противопожарного режима в Российской Федерации, утвержденными Постановление Правительства РФ от 16.09.2020 № 1479</w:t>
      </w:r>
    </w:p>
    <w:p w:rsidR="00810314" w:rsidRDefault="00AB71CD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-Стандартом организации ПАО РОССЕТИ СТО 34.01-27.1-001-2014 «Правила пожарной безопасности в ЭСК ОАО РОССЕТИ» (ВППБ 27-14);</w:t>
      </w:r>
    </w:p>
    <w:p w:rsidR="00810314" w:rsidRDefault="00AB71CD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-Отраслевыми стандартами (СниП, СанПиН);</w:t>
      </w:r>
    </w:p>
    <w:p w:rsidR="00810314" w:rsidRDefault="00AB71CD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-Техническими условиями.</w:t>
      </w:r>
    </w:p>
    <w:p w:rsidR="00810314" w:rsidRDefault="00AB71CD">
      <w:pPr>
        <w:pStyle w:val="Iiaioieo"/>
        <w:numPr>
          <w:ilvl w:val="1"/>
          <w:numId w:val="2"/>
        </w:numPr>
        <w:tabs>
          <w:tab w:val="clear" w:pos="1134"/>
        </w:tabs>
        <w:spacing w:line="240" w:lineRule="auto"/>
        <w:ind w:left="0" w:firstLine="142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Перед началом выполнения ремонтных работ, представить на утверждение Заказчику варианты эскиз-проекта внутреннего пространства помещений с учетом специфики их использования, с правом внесения по требованию Заказчика исправления и корректировки в рабочий проект. </w:t>
      </w:r>
    </w:p>
    <w:p w:rsidR="00810314" w:rsidRDefault="00AB71CD">
      <w:pPr>
        <w:pStyle w:val="Iiaioieo"/>
        <w:tabs>
          <w:tab w:val="clear" w:pos="1134"/>
        </w:tabs>
        <w:spacing w:line="240" w:lineRule="auto"/>
        <w:ind w:left="0" w:firstLine="142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эскизном проекте отразить:</w:t>
      </w:r>
    </w:p>
    <w:p w:rsidR="00810314" w:rsidRDefault="00AB71CD">
      <w:pPr>
        <w:pStyle w:val="Iiaioieo"/>
        <w:tabs>
          <w:tab w:val="clear" w:pos="1134"/>
        </w:tabs>
        <w:spacing w:line="240" w:lineRule="auto"/>
        <w:ind w:left="0" w:firstLine="142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Эскизная часть;</w:t>
      </w:r>
    </w:p>
    <w:p w:rsidR="00810314" w:rsidRDefault="00AB71CD">
      <w:pPr>
        <w:pStyle w:val="Iiaioieo"/>
        <w:tabs>
          <w:tab w:val="clear" w:pos="1134"/>
        </w:tabs>
        <w:spacing w:line="240" w:lineRule="auto"/>
        <w:ind w:left="0" w:firstLine="142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Фотореалистичные визуализации;</w:t>
      </w:r>
    </w:p>
    <w:p w:rsidR="00810314" w:rsidRDefault="00AB71CD">
      <w:pPr>
        <w:pStyle w:val="Iiaioieo"/>
        <w:tabs>
          <w:tab w:val="clear" w:pos="1134"/>
        </w:tabs>
        <w:spacing w:line="240" w:lineRule="auto"/>
        <w:ind w:left="0" w:firstLine="142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Рабочий проект.</w:t>
      </w:r>
    </w:p>
    <w:p w:rsidR="00810314" w:rsidRDefault="00AB71CD">
      <w:pPr>
        <w:pStyle w:val="Iiaioieo"/>
        <w:tabs>
          <w:tab w:val="clear" w:pos="1134"/>
        </w:tabs>
        <w:spacing w:line="240" w:lineRule="auto"/>
        <w:ind w:left="0" w:firstLine="142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Срок выполнения эскиз-проекта составляет 5 календарных дней с момента подписания основного договора Подряда.</w:t>
      </w:r>
    </w:p>
    <w:p w:rsidR="00810314" w:rsidRDefault="00AB71CD">
      <w:pPr>
        <w:pStyle w:val="afc"/>
        <w:numPr>
          <w:ilvl w:val="1"/>
          <w:numId w:val="2"/>
        </w:numPr>
        <w:ind w:left="0" w:firstLine="142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соответствии со спецификой Объекта Заказчик в праве устанавливать временной период проведения работ и вносить изменения в случае сложившихся обстоятельств, препятствующих выполнению работ.</w:t>
      </w:r>
    </w:p>
    <w:p w:rsidR="00810314" w:rsidRDefault="00810314">
      <w:pPr>
        <w:pStyle w:val="afc"/>
        <w:ind w:left="142"/>
        <w:jc w:val="both"/>
        <w:rPr>
          <w:color w:val="000000" w:themeColor="text1"/>
          <w:sz w:val="26"/>
          <w:szCs w:val="26"/>
        </w:rPr>
      </w:pPr>
    </w:p>
    <w:p w:rsidR="00810314" w:rsidRDefault="00AB71CD">
      <w:pPr>
        <w:pStyle w:val="afc"/>
        <w:numPr>
          <w:ilvl w:val="0"/>
          <w:numId w:val="2"/>
        </w:numPr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Перечень технических требований по ремонту здания:</w:t>
      </w:r>
    </w:p>
    <w:p w:rsidR="00810314" w:rsidRDefault="00AB71CD">
      <w:pPr>
        <w:pStyle w:val="afc"/>
        <w:numPr>
          <w:ilvl w:val="2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Все ремонтные работы выполнить не позднее установленного срока.</w:t>
      </w:r>
    </w:p>
    <w:p w:rsidR="00810314" w:rsidRDefault="00AB71CD">
      <w:pPr>
        <w:pStyle w:val="afc"/>
        <w:numPr>
          <w:ilvl w:val="2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Все работы на территории Заказчика должны оказываться в специализированной одежде с логотипом Подрядной организации.</w:t>
      </w:r>
    </w:p>
    <w:p w:rsidR="00810314" w:rsidRDefault="00AB71CD">
      <w:pPr>
        <w:pStyle w:val="afc"/>
        <w:numPr>
          <w:ilvl w:val="2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Начало рабочей смены не поздняя 7.30, окончание рабочей смены в 17.00. По окончании рабочей смены все остатки строительных материалов, строительный мусор, инструменты должны быть убраны и складированы в согласованном с Заказчиком месте.</w:t>
      </w:r>
    </w:p>
    <w:p w:rsidR="00810314" w:rsidRDefault="00AB71CD">
      <w:pPr>
        <w:pStyle w:val="afc"/>
        <w:numPr>
          <w:ilvl w:val="2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>Проведения работ в выходные и праздничные дни Подрядчик обязан согласовать в посменной форме с Заказчиком;</w:t>
      </w:r>
    </w:p>
    <w:p w:rsidR="00810314" w:rsidRDefault="00AB71CD">
      <w:pPr>
        <w:pStyle w:val="afc"/>
        <w:numPr>
          <w:ilvl w:val="2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Использовать при отделке помещений звукопоглощающие материалы для более качественного шумоподавления, учитывая особенности дизайнерского решения;</w:t>
      </w:r>
    </w:p>
    <w:p w:rsidR="00810314" w:rsidRDefault="00AB71CD">
      <w:pPr>
        <w:pStyle w:val="afc"/>
        <w:numPr>
          <w:ilvl w:val="2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При выполнении работ должна обеспечиваться сохранность имущества Заказчика;</w:t>
      </w:r>
    </w:p>
    <w:p w:rsidR="00810314" w:rsidRDefault="00AB71CD">
      <w:pPr>
        <w:pStyle w:val="afc"/>
        <w:numPr>
          <w:ilvl w:val="2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Подрядчик должен быть оснащен необходимым инструментом, специальным оборудованием, аппаратурой, приборами и другими техническими средствами, отвечающими требованиям стандартов, технических условий, других нормативных документов и обеспечивающими надлежащее качество и безопасность предоставляемых услуг.</w:t>
      </w:r>
    </w:p>
    <w:p w:rsidR="00810314" w:rsidRDefault="00AB71CD">
      <w:pPr>
        <w:pStyle w:val="afc"/>
        <w:numPr>
          <w:ilvl w:val="2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Специальное оборудование, приборы и аппаратура должны использоваться строго по назначению в соответствии с эксплуатационными документами, содержаться в технически исправном состоянии и систематически проверяться.</w:t>
      </w:r>
    </w:p>
    <w:p w:rsidR="00810314" w:rsidRDefault="00AB71CD">
      <w:pPr>
        <w:pStyle w:val="afc"/>
        <w:numPr>
          <w:ilvl w:val="2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Неисправные специальное оборудование, приборы и аппаратура, дающие при работе сомнительные результаты, должны быть сняты с эксплуатации, отремонтированы или заменены (если они подлежат ремонту) в однодневный срок.</w:t>
      </w:r>
    </w:p>
    <w:p w:rsidR="00810314" w:rsidRDefault="00AB71CD">
      <w:pPr>
        <w:pStyle w:val="afc"/>
        <w:numPr>
          <w:ilvl w:val="2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Установить при выполнении ремонтных работ точки подключения оборудования.</w:t>
      </w:r>
    </w:p>
    <w:p w:rsidR="00810314" w:rsidRDefault="00AB71CD">
      <w:pPr>
        <w:pStyle w:val="afc"/>
        <w:numPr>
          <w:ilvl w:val="2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В случае повреждения отделочного покрытия стен, пола, потолка и элементов здания Подрядчик обязан за свой счет устранить понесённый ущерб зданию до окончания ремонтных работ и сдачи объекта Заказчику. </w:t>
      </w:r>
    </w:p>
    <w:p w:rsidR="00810314" w:rsidRDefault="00810314">
      <w:pPr>
        <w:pStyle w:val="afc"/>
        <w:ind w:left="0"/>
        <w:jc w:val="both"/>
        <w:rPr>
          <w:color w:val="000000" w:themeColor="text1"/>
          <w:sz w:val="26"/>
          <w:szCs w:val="26"/>
        </w:rPr>
      </w:pPr>
    </w:p>
    <w:p w:rsidR="00810314" w:rsidRDefault="00AB71CD">
      <w:pPr>
        <w:numPr>
          <w:ilvl w:val="0"/>
          <w:numId w:val="2"/>
        </w:numPr>
        <w:ind w:left="0" w:firstLine="142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Штрафные санкции</w:t>
      </w:r>
    </w:p>
    <w:p w:rsidR="00810314" w:rsidRDefault="00AB71CD">
      <w:pPr>
        <w:ind w:firstLine="851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Заказчик вправе применить следующие меры ответственности при наличии в отчетном месяце направленных Исполнителю замечаний в отношении выполняемых работ по ремонту объектов:</w:t>
      </w:r>
    </w:p>
    <w:p w:rsidR="00810314" w:rsidRDefault="00AB71CD">
      <w:pPr>
        <w:pStyle w:val="afc"/>
        <w:numPr>
          <w:ilvl w:val="1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За задержку устранения обнаруженных дефектов в работе (оборудовании, материалах, сетях и т.п.) и/или за задержку возмещения расходов Заказчика на устранение указанных дефектов, Заказчик вправе начислить и взыскать с Подрядчика пени в размере 2,0% от стоимости работ по устранению дефектов и стоимости подверженных дефектам конструкций (оборудования, материалов, сетей и т.п.) за </w:t>
      </w:r>
      <w:r>
        <w:rPr>
          <w:color w:val="000000" w:themeColor="text1"/>
          <w:sz w:val="26"/>
          <w:szCs w:val="26"/>
        </w:rPr>
        <w:t>каждый день просрочки до фактического исполнения обязательств.</w:t>
      </w:r>
    </w:p>
    <w:p w:rsidR="00810314" w:rsidRDefault="00AB71CD">
      <w:pPr>
        <w:pStyle w:val="afc"/>
        <w:numPr>
          <w:ilvl w:val="1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За несоблюдение срока окончания работ, указанного в графике производства работ (по согласованию с Заказчиком), и сдачи результата работ, Заказчик имеет право начислить и взыскать с Подрядчика пени в размере 0,1% от стоимости работ по Договору за каждый день просрочки до фактического исполнения обязательств.</w:t>
      </w:r>
    </w:p>
    <w:p w:rsidR="00810314" w:rsidRDefault="00AB71CD">
      <w:pPr>
        <w:pStyle w:val="afc"/>
        <w:numPr>
          <w:ilvl w:val="1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случае нарушения установленного графика рабочей смены (в т.ч. несоблюдения её продолжительности, времени начала и окончания), установленной в п. 3.1.3, Подрядчик обязуется уплатить Заказчику штраф размере 120 000 (сто двадцать тысяч) рублей за каждый факт нарушения;</w:t>
      </w:r>
    </w:p>
    <w:p w:rsidR="00810314" w:rsidRDefault="00AB71CD">
      <w:pPr>
        <w:pStyle w:val="afc"/>
        <w:numPr>
          <w:ilvl w:val="1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случае нарушения временного период проведения работ, установленного заказчиков в случае сложившихся обстоятельств, препятствующих выполнению работ, Подрядчик обязуется уплатить Заказчику штраф размере 120 000 (сто двадцать тысяч) рублей за каждый факт нарушения;</w:t>
      </w:r>
    </w:p>
    <w:p w:rsidR="00810314" w:rsidRDefault="00AB71CD">
      <w:pPr>
        <w:pStyle w:val="afc"/>
        <w:numPr>
          <w:ilvl w:val="1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случае оставления, по окончанию рабочей смены, остатков строительных материалов, строительного мусора, инструменты в зоне проведения ремонта Подрядчик обязуется уплатить Заказчику штраф размере 50 000 (сто двадцать тысяч) рублей за каждый факт нарушения;</w:t>
      </w:r>
    </w:p>
    <w:p w:rsidR="00810314" w:rsidRDefault="00AB71CD">
      <w:pPr>
        <w:pStyle w:val="afc"/>
        <w:numPr>
          <w:ilvl w:val="1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В случае фотофиксации факта выполнения работ на объекте работниками Подрядной организации без ношения специализированной одежды (в т.ч. средств индивидуальной </w:t>
      </w:r>
      <w:r>
        <w:rPr>
          <w:color w:val="000000" w:themeColor="text1"/>
          <w:sz w:val="26"/>
          <w:szCs w:val="26"/>
        </w:rPr>
        <w:lastRenderedPageBreak/>
        <w:t>защиты) Подрядчик обязуется уплатить Заказчику штраф размере 120 000 (сто двадцать тысяч) рублей за каждый факт нарушения;</w:t>
      </w:r>
    </w:p>
    <w:p w:rsidR="00810314" w:rsidRDefault="00AB71CD">
      <w:pPr>
        <w:pStyle w:val="1"/>
        <w:numPr>
          <w:ilvl w:val="1"/>
          <w:numId w:val="2"/>
        </w:numPr>
        <w:tabs>
          <w:tab w:val="left" w:pos="1134"/>
        </w:tabs>
        <w:spacing w:line="280" w:lineRule="exact"/>
        <w:ind w:left="0" w:firstLine="0"/>
        <w:rPr>
          <w:bCs w:val="0"/>
          <w:color w:val="000000" w:themeColor="text1"/>
          <w:sz w:val="26"/>
          <w:szCs w:val="26"/>
          <w:lang w:val="ru-RU" w:eastAsia="ru-RU"/>
        </w:rPr>
      </w:pPr>
      <w:r>
        <w:rPr>
          <w:bCs w:val="0"/>
          <w:color w:val="000000" w:themeColor="text1"/>
          <w:sz w:val="26"/>
          <w:szCs w:val="26"/>
          <w:lang w:val="ru-RU" w:eastAsia="ru-RU"/>
        </w:rPr>
        <w:t>При проведении работ в случае загромождения эвакуационных путей и выходов материалами, конструкциями и оборудованием Подрядчиком, Подрядчик обязуется уплатить Заказчику единовременный штраф в размере 50 000 рублей за каждый случай.</w:t>
      </w:r>
    </w:p>
    <w:p w:rsidR="00810314" w:rsidRDefault="00AB71CD">
      <w:pPr>
        <w:pStyle w:val="1"/>
        <w:numPr>
          <w:ilvl w:val="1"/>
          <w:numId w:val="2"/>
        </w:numPr>
        <w:tabs>
          <w:tab w:val="left" w:pos="1134"/>
        </w:tabs>
        <w:spacing w:line="280" w:lineRule="exact"/>
        <w:ind w:left="0" w:firstLine="0"/>
        <w:rPr>
          <w:bCs w:val="0"/>
          <w:color w:val="000000" w:themeColor="text1"/>
          <w:sz w:val="26"/>
          <w:szCs w:val="26"/>
          <w:lang w:val="ru-RU" w:eastAsia="ru-RU"/>
        </w:rPr>
      </w:pPr>
      <w:r>
        <w:rPr>
          <w:bCs w:val="0"/>
          <w:color w:val="000000" w:themeColor="text1"/>
          <w:sz w:val="26"/>
          <w:szCs w:val="26"/>
          <w:lang w:val="ru-RU" w:eastAsia="ru-RU"/>
        </w:rPr>
        <w:t>В случае, если в нарушение п. 5.2., Подрядчик обязуется уплатить Заказчику – 2% от Цены Договора, но не менее 500 000 рублей за каждое допущенное нарушение, если за данное нарушение не предусмотрена иная ответственность в соответствии с Договором.</w:t>
      </w:r>
    </w:p>
    <w:p w:rsidR="00810314" w:rsidRDefault="0081031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1271" w:hanging="420"/>
        <w:rPr>
          <w:bCs w:val="0"/>
          <w:color w:val="000000" w:themeColor="text1"/>
          <w:sz w:val="26"/>
          <w:szCs w:val="26"/>
          <w:lang w:val="ru-RU" w:eastAsia="ru-RU"/>
        </w:rPr>
      </w:pPr>
    </w:p>
    <w:p w:rsidR="00810314" w:rsidRDefault="00AB71CD">
      <w:pPr>
        <w:numPr>
          <w:ilvl w:val="0"/>
          <w:numId w:val="2"/>
        </w:numPr>
        <w:ind w:left="0" w:firstLine="142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Требования к Подрядчику.</w:t>
      </w:r>
    </w:p>
    <w:p w:rsidR="00810314" w:rsidRDefault="00AB71CD">
      <w:pPr>
        <w:pStyle w:val="Iiaioieo"/>
        <w:numPr>
          <w:ilvl w:val="1"/>
          <w:numId w:val="2"/>
        </w:numPr>
        <w:tabs>
          <w:tab w:val="clear" w:pos="1134"/>
        </w:tabs>
        <w:spacing w:line="240" w:lineRule="auto"/>
        <w:ind w:left="0" w:firstLine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Все работы по ТЗ должны производятся в отведённой зоне работ при использовании минимально необходимого количества технических средств и механизмов, во избежание шума, пыли, загрязнения воздуха.</w:t>
      </w:r>
    </w:p>
    <w:p w:rsidR="00810314" w:rsidRDefault="00AB71CD">
      <w:pPr>
        <w:pStyle w:val="afc"/>
        <w:numPr>
          <w:ilvl w:val="1"/>
          <w:numId w:val="2"/>
        </w:numPr>
        <w:tabs>
          <w:tab w:val="left" w:pos="1134"/>
        </w:tabs>
        <w:spacing w:line="320" w:lineRule="exact"/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Подрядчик должен </w:t>
      </w:r>
      <w:r>
        <w:rPr>
          <w:b/>
          <w:color w:val="000000" w:themeColor="text1"/>
          <w:sz w:val="26"/>
          <w:szCs w:val="26"/>
        </w:rPr>
        <w:t>предварительно письменно согласовать</w:t>
      </w:r>
      <w:r>
        <w:rPr>
          <w:color w:val="000000" w:themeColor="text1"/>
          <w:sz w:val="26"/>
          <w:szCs w:val="26"/>
        </w:rPr>
        <w:t xml:space="preserve"> такое привлечение иностранного персонала с Заказчиком. </w:t>
      </w:r>
    </w:p>
    <w:p w:rsidR="00810314" w:rsidRDefault="00AB71CD">
      <w:pPr>
        <w:tabs>
          <w:tab w:val="left" w:pos="1134"/>
        </w:tabs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Подрядчиком и привлекаемым им персоналом следующих требований</w:t>
      </w:r>
      <w:r>
        <w:rPr>
          <w:color w:val="000000" w:themeColor="text1"/>
          <w:sz w:val="26"/>
          <w:szCs w:val="26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Подрядчик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Исполнитель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Исполнитель не превышает допустимую долю иностранных работников, установленную в соответствующей отрасли.</w:t>
      </w:r>
    </w:p>
    <w:p w:rsidR="00810314" w:rsidRDefault="00AB71CD">
      <w:pPr>
        <w:tabs>
          <w:tab w:val="left" w:pos="1134"/>
        </w:tabs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Подрядчик обязуется предоставить документальное подтверждение вышеуказанных условий в отношении каждого привлекаемого иностранного гражданина, в том числе представить документ («зеленую карту»), подтверждающий прохождение в установленном порядке дактилоскопической регистрации. Заказчик вправе в рамках проверки предоставленных сведений делать запросы в уполномоченные государственные органы, при этом Подрядчик обязуется оказывать содействие Заказчику в получении необходимой информации. </w:t>
      </w:r>
    </w:p>
    <w:p w:rsidR="00810314" w:rsidRDefault="00AB71CD">
      <w:pPr>
        <w:tabs>
          <w:tab w:val="left" w:pos="1134"/>
        </w:tabs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Одновременно с указанной в настоящем пункте информацией Подрядчик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810314" w:rsidRDefault="00AB71CD">
      <w:pPr>
        <w:tabs>
          <w:tab w:val="left" w:pos="1134"/>
        </w:tabs>
        <w:spacing w:line="320" w:lineRule="exact"/>
        <w:ind w:firstLine="709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До получения Заказчиком подтверждений подлинности документов персонал Подрядчика на объект не допускается.</w:t>
      </w:r>
    </w:p>
    <w:p w:rsidR="00810314" w:rsidRDefault="00AB71CD">
      <w:pPr>
        <w:pStyle w:val="afc"/>
        <w:numPr>
          <w:ilvl w:val="1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Подрядчик обязан обеспечить персонал средствами индивидуальной и коллективной защиты, и их применение в процессе производства работ, а также выполнение работниками требований Регламента допуска персонала организаций для выполнения работ на объектах </w:t>
      </w:r>
      <w:r>
        <w:rPr>
          <w:color w:val="000000" w:themeColor="text1"/>
          <w:sz w:val="26"/>
          <w:szCs w:val="26"/>
        </w:rPr>
        <w:lastRenderedPageBreak/>
        <w:t>ПАО «Россети Московский регион», утвержденного приказом Общества от 05.04.2021 №333 (Опубликован на сайте ПАО «Россети Московский регион»).</w:t>
      </w:r>
    </w:p>
    <w:p w:rsidR="00810314" w:rsidRDefault="00AB71CD">
      <w:pPr>
        <w:pStyle w:val="afc"/>
        <w:numPr>
          <w:ilvl w:val="1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Доставку материалов до места работы осуществляет Подрядчик.</w:t>
      </w:r>
    </w:p>
    <w:p w:rsidR="00810314" w:rsidRDefault="00AB71CD">
      <w:pPr>
        <w:pStyle w:val="afc"/>
        <w:numPr>
          <w:ilvl w:val="1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Наличие работников, обученных требованиям охраны труда согласно «Правила обучения по охране труда и проверки знания требований охраны труда», утвержденных Постановлением Правительства РФ от 24.12.2021 №2464.</w:t>
      </w:r>
    </w:p>
    <w:p w:rsidR="00810314" w:rsidRDefault="00AB71CD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Обязанность по прохождению обучения по охране труда в специализированной организации возложена только в отношении руководителя. При этом обучение охране труда работников вправе организовать работодатель.</w:t>
      </w:r>
    </w:p>
    <w:p w:rsidR="00810314" w:rsidRDefault="00AB71CD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Предоставить копии журнала проверки знаний, протоколов проверки знаний правил работ в электроустановках и копии удостоверений для административного и рабочего персонала, подтверждающие данную квалификацию, в том числе удостоверения по ЭБ (для технических руководителей и руководителей работ – не ниже V гр. допуска, для рабочих – не ниже III гр. допуска) с указанием напряжения (до 1000В либо свыше 1000В).</w:t>
      </w:r>
    </w:p>
    <w:p w:rsidR="00810314" w:rsidRDefault="00AB71CD">
      <w:pPr>
        <w:pStyle w:val="Iiaioieo"/>
        <w:numPr>
          <w:ilvl w:val="1"/>
          <w:numId w:val="2"/>
        </w:numPr>
        <w:tabs>
          <w:tab w:val="clear" w:pos="1134"/>
        </w:tabs>
        <w:spacing w:line="240" w:lineRule="auto"/>
        <w:ind w:left="0" w:firstLine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требуемому количеству персонала предоставить копии трудовых или гражданско-правовых договоров, а также документы в соответствии с Регламентом допуска персонала организаций для выполнения работ на объектах ПАО «Россети Московский регион», (утвержден приказом Общества от 05.04.2021 №333 (Опубликован на сайте ПАО «Россети Московский регион»).</w:t>
      </w:r>
    </w:p>
    <w:p w:rsidR="00810314" w:rsidRDefault="00AB71CD">
      <w:pPr>
        <w:pStyle w:val="Iiaioieo"/>
        <w:numPr>
          <w:ilvl w:val="1"/>
          <w:numId w:val="2"/>
        </w:numPr>
        <w:tabs>
          <w:tab w:val="clear" w:pos="1134"/>
        </w:tabs>
        <w:spacing w:line="240" w:lineRule="auto"/>
        <w:ind w:left="0" w:firstLine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течение одного календарного дня с момента подписания договора Подрядчик обязан предоставить Заказчику список персонала и автотранспорта (марка, модель и государственный номер автотранспорта), задействованного на объекте.</w:t>
      </w:r>
    </w:p>
    <w:p w:rsidR="00810314" w:rsidRDefault="00AB71CD">
      <w:pPr>
        <w:pStyle w:val="Iiaioieo"/>
        <w:numPr>
          <w:ilvl w:val="1"/>
          <w:numId w:val="2"/>
        </w:numPr>
        <w:tabs>
          <w:tab w:val="clear" w:pos="1134"/>
        </w:tabs>
        <w:spacing w:line="240" w:lineRule="auto"/>
        <w:ind w:left="0" w:firstLine="0"/>
        <w:rPr>
          <w:b/>
          <w:bCs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Наличие материально - технических ресурсов (автомашина для перевозки сотрудников и материалов - не менее 1 ед., производственная база - не менее 180 м</w:t>
      </w:r>
      <w:r>
        <w:rPr>
          <w:color w:val="000000" w:themeColor="text1"/>
          <w:sz w:val="26"/>
          <w:szCs w:val="26"/>
          <w:vertAlign w:val="superscript"/>
        </w:rPr>
        <w:t>2</w:t>
      </w:r>
      <w:r>
        <w:rPr>
          <w:color w:val="000000" w:themeColor="text1"/>
          <w:sz w:val="26"/>
          <w:szCs w:val="26"/>
        </w:rPr>
        <w:t>).</w:t>
      </w:r>
    </w:p>
    <w:p w:rsidR="00810314" w:rsidRDefault="00AB71CD">
      <w:pPr>
        <w:pStyle w:val="Iiaioieo"/>
        <w:numPr>
          <w:ilvl w:val="1"/>
          <w:numId w:val="2"/>
        </w:numPr>
        <w:tabs>
          <w:tab w:val="clear" w:pos="1134"/>
        </w:tabs>
        <w:spacing w:line="240" w:lineRule="auto"/>
        <w:ind w:left="0" w:firstLine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Руководители работ, участвующие в ремонте, совместно с Заказчиком осуществляют входной контроль качества применяемых материалов, проводят оперативный контроль качества выполняемых работ, контролируют ход выполнения работ, проверяют соблюдение технологической дисциплины.</w:t>
      </w:r>
    </w:p>
    <w:p w:rsidR="00810314" w:rsidRDefault="00810314">
      <w:pPr>
        <w:pStyle w:val="Iiaioieo"/>
        <w:tabs>
          <w:tab w:val="clear" w:pos="1134"/>
        </w:tabs>
        <w:spacing w:line="240" w:lineRule="auto"/>
        <w:rPr>
          <w:color w:val="000000" w:themeColor="text1"/>
          <w:sz w:val="26"/>
          <w:szCs w:val="26"/>
        </w:rPr>
      </w:pPr>
    </w:p>
    <w:p w:rsidR="00810314" w:rsidRDefault="00AB71CD">
      <w:pPr>
        <w:pStyle w:val="afc"/>
        <w:numPr>
          <w:ilvl w:val="0"/>
          <w:numId w:val="2"/>
        </w:numPr>
        <w:spacing w:line="276" w:lineRule="auto"/>
        <w:ind w:right="125"/>
        <w:jc w:val="both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Требования к участникам Закупки</w:t>
      </w:r>
      <w:r>
        <w:rPr>
          <w:color w:val="000000" w:themeColor="text1"/>
          <w:sz w:val="26"/>
          <w:szCs w:val="26"/>
        </w:rPr>
        <w:t>:</w:t>
      </w:r>
    </w:p>
    <w:p w:rsidR="00810314" w:rsidRDefault="00AB71CD">
      <w:pPr>
        <w:pStyle w:val="afc"/>
        <w:numPr>
          <w:ilvl w:val="1"/>
          <w:numId w:val="2"/>
        </w:numPr>
        <w:ind w:right="-1"/>
        <w:jc w:val="both"/>
        <w:rPr>
          <w:b/>
          <w:bCs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Обязательные (отборочные) требования к Участнику.</w:t>
      </w:r>
    </w:p>
    <w:p w:rsidR="00810314" w:rsidRDefault="00AB71CD">
      <w:pPr>
        <w:pStyle w:val="afc"/>
        <w:ind w:left="390" w:right="-1"/>
        <w:jc w:val="both"/>
        <w:rPr>
          <w:sz w:val="26"/>
          <w:szCs w:val="26"/>
        </w:rPr>
      </w:pPr>
      <w:r>
        <w:rPr>
          <w:sz w:val="26"/>
          <w:szCs w:val="26"/>
        </w:rPr>
        <w:t>Участник должен соответствовать всем требованиям, изложенным в Документации о закупке</w:t>
      </w:r>
      <w:r>
        <w:rPr>
          <w:bCs/>
          <w:sz w:val="26"/>
          <w:szCs w:val="26"/>
        </w:rPr>
        <w:t>.</w:t>
      </w:r>
      <w:r>
        <w:rPr>
          <w:sz w:val="26"/>
          <w:szCs w:val="26"/>
        </w:rPr>
        <w:tab/>
      </w:r>
    </w:p>
    <w:p w:rsidR="00810314" w:rsidRDefault="00AB71CD">
      <w:pPr>
        <w:pStyle w:val="afc"/>
        <w:numPr>
          <w:ilvl w:val="1"/>
          <w:numId w:val="2"/>
        </w:numPr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Оценочные критерии:</w:t>
      </w:r>
    </w:p>
    <w:p w:rsidR="00810314" w:rsidRDefault="00810314">
      <w:pPr>
        <w:jc w:val="both"/>
        <w:rPr>
          <w:color w:val="000000" w:themeColor="text1"/>
          <w:sz w:val="26"/>
          <w:szCs w:val="26"/>
        </w:rPr>
      </w:pPr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679"/>
        <w:gridCol w:w="992"/>
        <w:gridCol w:w="1559"/>
        <w:gridCol w:w="1276"/>
        <w:gridCol w:w="1701"/>
      </w:tblGrid>
      <w:tr w:rsidR="00810314">
        <w:trPr>
          <w:trHeight w:val="427"/>
          <w:tblHeader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Критерий оценки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Весовой коэффициент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Наименование участника</w:t>
            </w:r>
          </w:p>
        </w:tc>
      </w:tr>
      <w:tr w:rsidR="00810314">
        <w:trPr>
          <w:trHeight w:val="717"/>
          <w:tblHeader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314" w:rsidRDefault="00810314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314" w:rsidRDefault="00810314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Балл по шкале оценки</w:t>
            </w:r>
          </w:p>
        </w:tc>
        <w:tc>
          <w:tcPr>
            <w:tcW w:w="1276" w:type="dxa"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Оценка участника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Фактическое значение показателя</w:t>
            </w:r>
          </w:p>
        </w:tc>
      </w:tr>
      <w:tr w:rsidR="00810314">
        <w:trPr>
          <w:trHeight w:val="300"/>
        </w:trPr>
        <w:tc>
          <w:tcPr>
            <w:tcW w:w="46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1. Профессионализм и компетентность.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810314">
            <w:pPr>
              <w:jc w:val="both"/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</w:tr>
      <w:tr w:rsidR="00810314">
        <w:trPr>
          <w:trHeight w:val="300"/>
        </w:trPr>
        <w:tc>
          <w:tcPr>
            <w:tcW w:w="46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pStyle w:val="afc"/>
              <w:numPr>
                <w:ilvl w:val="1"/>
                <w:numId w:val="18"/>
              </w:numPr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Наличие опыта по ремонту административных помещений за последние 3 года с момента размещения извещения о проведении ТЗП. </w:t>
            </w:r>
          </w:p>
          <w:p w:rsidR="00810314" w:rsidRDefault="00AB71CD">
            <w:pPr>
              <w:ind w:left="49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Предоставить копии договоров:</w:t>
            </w:r>
          </w:p>
          <w:p w:rsidR="00810314" w:rsidRDefault="00AB71CD">
            <w:pPr>
              <w:ind w:left="4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-Копии договора и акт сдачи-приёмки выполненных работ документы не  представлены/документы не соответству</w:t>
            </w:r>
            <w:r>
              <w:t>ют критерию оценки= 0 баллов</w:t>
            </w:r>
            <w:r>
              <w:rPr>
                <w:color w:val="000000" w:themeColor="text1"/>
                <w:sz w:val="22"/>
                <w:szCs w:val="22"/>
              </w:rPr>
              <w:t xml:space="preserve">; </w:t>
            </w:r>
          </w:p>
          <w:p w:rsidR="00810314" w:rsidRDefault="00AB71CD">
            <w:pPr>
              <w:ind w:left="4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- 1 - 9 договоров = 50 баллов;</w:t>
            </w:r>
          </w:p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- 10 и более договоров = 100 баллов.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0,09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810314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810314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810314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810314">
        <w:trPr>
          <w:trHeight w:val="861"/>
        </w:trPr>
        <w:tc>
          <w:tcPr>
            <w:tcW w:w="46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314" w:rsidRDefault="00AB71CD">
            <w:pPr>
              <w:pStyle w:val="afc"/>
              <w:numPr>
                <w:ilvl w:val="1"/>
                <w:numId w:val="18"/>
              </w:numPr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Наличие кадровых ресурсов.</w:t>
            </w:r>
          </w:p>
          <w:p w:rsidR="00810314" w:rsidRDefault="00AB71CD">
            <w:pPr>
              <w:pStyle w:val="afc"/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Предоставить справку о кадровых ресурсах, а также протоколы проверки знаний по охране труда.</w:t>
            </w:r>
          </w:p>
          <w:p w:rsidR="00810314" w:rsidRDefault="00AB71CD">
            <w:pPr>
              <w:pStyle w:val="afc"/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документы не представлены/документы не соответствуют критериям оценки/документы предоставлены менее чем на 4 чел., = 0 баллов;</w:t>
            </w:r>
          </w:p>
          <w:p w:rsidR="00810314" w:rsidRDefault="00AB71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наличие персонала 5 чел. и более, документы представлены и соответствуют критериям оценки = 100 баллов.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0,09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810314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810314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810314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10314">
        <w:trPr>
          <w:trHeight w:val="1666"/>
        </w:trPr>
        <w:tc>
          <w:tcPr>
            <w:tcW w:w="46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314" w:rsidRDefault="00FC77D6">
            <w:pPr>
              <w:pStyle w:val="msolistparagraphcxspfirstmrcssattr"/>
              <w:numPr>
                <w:ilvl w:val="1"/>
                <w:numId w:val="14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Деловая репутация. </w:t>
            </w:r>
            <w:r w:rsidR="00AB71CD">
              <w:rPr>
                <w:color w:val="000000" w:themeColor="text1"/>
                <w:sz w:val="22"/>
                <w:szCs w:val="22"/>
              </w:rPr>
              <w:t>Отсутствие фактов неисполнения, ненадлежащего исполнения обязательств перед ПАО «Россети Московский регион» (его филиалами, дочерними обществами)</w:t>
            </w:r>
            <w:r w:rsidR="00D43C0A">
              <w:rPr>
                <w:color w:val="000000" w:themeColor="text1"/>
                <w:sz w:val="22"/>
                <w:szCs w:val="22"/>
              </w:rPr>
              <w:t xml:space="preserve"> </w:t>
            </w:r>
            <w:r w:rsidR="000E44B5">
              <w:rPr>
                <w:color w:val="000000" w:themeColor="text1"/>
                <w:sz w:val="22"/>
                <w:szCs w:val="22"/>
              </w:rPr>
              <w:t xml:space="preserve">за последние </w:t>
            </w:r>
            <w:r w:rsidR="00D43C0A">
              <w:rPr>
                <w:color w:val="000000" w:themeColor="text1"/>
                <w:sz w:val="22"/>
                <w:szCs w:val="22"/>
              </w:rPr>
              <w:t>3 года</w:t>
            </w:r>
            <w:r w:rsidR="000E44B5">
              <w:rPr>
                <w:color w:val="000000" w:themeColor="text1"/>
                <w:sz w:val="22"/>
                <w:szCs w:val="22"/>
              </w:rPr>
              <w:t>, предшествующие дате подачи заявки</w:t>
            </w:r>
            <w:r w:rsidR="00AB71CD">
              <w:rPr>
                <w:color w:val="000000" w:themeColor="text1"/>
                <w:sz w:val="22"/>
                <w:szCs w:val="22"/>
              </w:rPr>
              <w:t>.</w:t>
            </w:r>
            <w:bookmarkStart w:id="0" w:name="_GoBack"/>
            <w:bookmarkEnd w:id="0"/>
          </w:p>
          <w:p w:rsidR="00810314" w:rsidRDefault="00AB71CD">
            <w:pPr>
              <w:pStyle w:val="msolistparagraphcxspmiddlemrcssattr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Для оценки по настоящему критерию под неисполнением, ненадлежащим исполнением обязательств понимается:</w:t>
            </w:r>
          </w:p>
          <w:p w:rsidR="00810314" w:rsidRDefault="00AB71CD">
            <w:pPr>
              <w:pStyle w:val="msolistparagraphcxspmiddlemrcssattr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-расторжение договора в одностороннем порядке или по решению суда в связи с неисполнением/ненадлежащим исполнением участником закупки обязательств по договору;</w:t>
            </w:r>
          </w:p>
          <w:p w:rsidR="00810314" w:rsidRDefault="00AB71CD">
            <w:pPr>
              <w:pStyle w:val="msolistparagraphcxspmiddlemrcssattr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-уклонение участника от заключения договора по результатам закупок;</w:t>
            </w:r>
          </w:p>
          <w:p w:rsidR="00810314" w:rsidRDefault="00AB71CD">
            <w:pPr>
              <w:pStyle w:val="msolistparagraphcxspmiddlemrcssattr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-наличие вступивших в законную силу судебных актов, подтверждающих факт неисполнения/ненадлежащего исполнения участником закупки обязательств по договору;</w:t>
            </w:r>
          </w:p>
          <w:p w:rsidR="00810314" w:rsidRDefault="00AB71CD">
            <w:pPr>
              <w:pStyle w:val="msolistparagraphcxspmiddlemrcssattr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-неисполнения участником закупки требований об уплате неустоек (штрафов, пеней) по договору;</w:t>
            </w:r>
          </w:p>
          <w:p w:rsidR="00810314" w:rsidRDefault="00AB71CD">
            <w:pPr>
              <w:pStyle w:val="msolistparagraphcxspmiddlemrcssattr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-наличие претензий, связанных с неисполнением/ненадлежащим исполнением участником закупки обязательств по договору, по которым отсутствуют:</w:t>
            </w:r>
          </w:p>
          <w:p w:rsidR="00810314" w:rsidRDefault="00AB71CD">
            <w:pPr>
              <w:pStyle w:val="msolistparagraphcxspmiddlemrcssattr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-судебные акты, подтверждающие отсутствие факта неисполнения/ненадлежащего исполнения обязательств по договору;</w:t>
            </w:r>
          </w:p>
          <w:p w:rsidR="00810314" w:rsidRDefault="00AB71CD">
            <w:pPr>
              <w:pStyle w:val="msolistparagraphcxspmiddlemrcssattr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-документы, подтверждающие необоснованность претензий, связанных с неисполнением/ненадлежащим исполнением обязательств по договору;</w:t>
            </w:r>
          </w:p>
          <w:p w:rsidR="00810314" w:rsidRDefault="00AB71CD">
            <w:pPr>
              <w:pStyle w:val="msolistparagraphcxspmiddlemrcssattr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-информация об обжаловании их в судебном порядке.</w:t>
            </w:r>
          </w:p>
          <w:p w:rsidR="00810314" w:rsidRDefault="00810314">
            <w:pPr>
              <w:pStyle w:val="msolistparagraphcxspmiddlemrcssattr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810314" w:rsidRDefault="00AB71CD">
            <w:pPr>
              <w:pStyle w:val="msolistparagraphcxspmiddlemrcssattr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Участнику необходимо предоставить справку </w:t>
            </w:r>
            <w:r w:rsidR="00FC77D6">
              <w:rPr>
                <w:color w:val="000000" w:themeColor="text1"/>
                <w:sz w:val="22"/>
                <w:szCs w:val="22"/>
              </w:rPr>
              <w:t xml:space="preserve">(в свободной форме) </w:t>
            </w:r>
            <w:r>
              <w:rPr>
                <w:color w:val="000000" w:themeColor="text1"/>
                <w:sz w:val="22"/>
                <w:szCs w:val="22"/>
              </w:rPr>
              <w:t xml:space="preserve">об отсутствии фактов неисполнения, ненадлежащего исполнения обязательств перед ПАО «Россети Московский регион» (его филиалами, дочерними обществами). При отсутствии фактов неисполнения, ненадлежащего исполнения обязательств участнику необходимо указать соответствующую информацию в данной справке. Проверка по указанному критерию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осуществляется Заказчиком самостоятельно, в том числе с использованием официальных открытых данных (например, по Картотеке арбитражных дел kad.arbitr.ru.)</w:t>
            </w:r>
          </w:p>
          <w:p w:rsidR="00810314" w:rsidRDefault="00AB71CD">
            <w:pPr>
              <w:pStyle w:val="msolistparagraphcxspmiddlemrcssattr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-Отсутствие фактов неисполнения, ненадлежащего исполнения участником обязательств – 100 баллов.</w:t>
            </w:r>
          </w:p>
          <w:p w:rsidR="00810314" w:rsidRDefault="00AB71CD">
            <w:pPr>
              <w:pStyle w:val="msolistparagraphcxsplastmrcssattr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-Наличие фактов неисполнения, ненадлежащего исполнения участником обязательств / непредоставление справки об отсутствии фактов неисполнения, ненадлежащего исполнения обязательств – 0 баллов.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0,02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810314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810314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810314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10314">
        <w:trPr>
          <w:trHeight w:val="300"/>
        </w:trPr>
        <w:tc>
          <w:tcPr>
            <w:tcW w:w="46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Итого по разделу 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</w:tr>
      <w:tr w:rsidR="00810314">
        <w:trPr>
          <w:cantSplit/>
          <w:trHeight w:val="272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</w:t>
            </w:r>
            <w:r>
              <w:rPr>
                <w:color w:val="000000" w:themeColor="text1"/>
                <w:sz w:val="22"/>
                <w:szCs w:val="22"/>
              </w:rPr>
              <w:t xml:space="preserve">. 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Цена предложения </w:t>
            </w:r>
          </w:p>
          <w:p w:rsidR="00810314" w:rsidRDefault="00AB71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Оценка участника определяется по формуле:</w:t>
            </w:r>
          </w:p>
          <w:p w:rsidR="00810314" w:rsidRDefault="00AB71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           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S</w:t>
            </w:r>
            <w:r>
              <w:rPr>
                <w:color w:val="000000" w:themeColor="text1"/>
                <w:sz w:val="22"/>
                <w:szCs w:val="22"/>
                <w:vertAlign w:val="subscript"/>
                <w:lang w:val="en-US"/>
              </w:rPr>
              <w:t>max</w:t>
            </w:r>
            <w:r>
              <w:rPr>
                <w:color w:val="000000" w:themeColor="text1"/>
                <w:sz w:val="22"/>
                <w:szCs w:val="22"/>
              </w:rPr>
              <w:t xml:space="preserve"> -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S</w:t>
            </w:r>
            <w:r>
              <w:rPr>
                <w:color w:val="000000" w:themeColor="text1"/>
                <w:sz w:val="22"/>
                <w:szCs w:val="22"/>
                <w:vertAlign w:val="subscript"/>
                <w:lang w:val="en-US"/>
              </w:rPr>
              <w:t>i</w:t>
            </w:r>
          </w:p>
          <w:p w:rsidR="00810314" w:rsidRDefault="00AB71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Rs</w:t>
            </w:r>
            <w:r>
              <w:rPr>
                <w:color w:val="000000" w:themeColor="text1"/>
                <w:sz w:val="22"/>
                <w:szCs w:val="22"/>
                <w:vertAlign w:val="subscript"/>
                <w:lang w:val="en-US"/>
              </w:rPr>
              <w:t>i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>
              <w:rPr>
                <w:color w:val="000000" w:themeColor="text1"/>
                <w:sz w:val="22"/>
                <w:szCs w:val="22"/>
              </w:rPr>
              <w:t xml:space="preserve"> = ---------------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x</w:t>
            </w:r>
            <w:r>
              <w:rPr>
                <w:color w:val="000000" w:themeColor="text1"/>
                <w:sz w:val="22"/>
                <w:szCs w:val="22"/>
              </w:rPr>
              <w:t xml:space="preserve"> 100  баллов, где:</w:t>
            </w:r>
          </w:p>
          <w:p w:rsidR="00810314" w:rsidRDefault="00AB71CD">
            <w:pPr>
              <w:jc w:val="both"/>
              <w:rPr>
                <w:color w:val="000000" w:themeColor="text1"/>
                <w:sz w:val="22"/>
                <w:szCs w:val="22"/>
                <w:vertAlign w:val="subscript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           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S</w:t>
            </w:r>
            <w:r>
              <w:rPr>
                <w:color w:val="000000" w:themeColor="text1"/>
                <w:sz w:val="22"/>
                <w:szCs w:val="22"/>
                <w:vertAlign w:val="subscript"/>
                <w:lang w:val="en-US"/>
              </w:rPr>
              <w:t>max</w:t>
            </w:r>
            <w:r>
              <w:rPr>
                <w:color w:val="000000" w:themeColor="text1"/>
                <w:sz w:val="22"/>
                <w:szCs w:val="22"/>
                <w:vertAlign w:val="subscript"/>
              </w:rPr>
              <w:t xml:space="preserve"> </w:t>
            </w:r>
          </w:p>
          <w:p w:rsidR="00810314" w:rsidRDefault="00810314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810314" w:rsidRDefault="00AB71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R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s</w:t>
            </w:r>
            <w:r>
              <w:rPr>
                <w:color w:val="000000" w:themeColor="text1"/>
                <w:sz w:val="22"/>
                <w:szCs w:val="22"/>
                <w:vertAlign w:val="subscript"/>
                <w:lang w:val="en-US"/>
              </w:rPr>
              <w:t>i</w:t>
            </w:r>
            <w:r>
              <w:rPr>
                <w:color w:val="000000" w:themeColor="text1"/>
                <w:sz w:val="22"/>
                <w:szCs w:val="22"/>
              </w:rPr>
              <w:t>    - рейтинг i-й заявки по критерию стоимости,</w:t>
            </w:r>
          </w:p>
          <w:p w:rsidR="00810314" w:rsidRDefault="00AB71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S</w:t>
            </w:r>
            <w:r>
              <w:rPr>
                <w:color w:val="000000" w:themeColor="text1"/>
                <w:sz w:val="22"/>
                <w:szCs w:val="22"/>
                <w:vertAlign w:val="subscript"/>
                <w:lang w:val="en-US"/>
              </w:rPr>
              <w:t>max</w:t>
            </w:r>
            <w:r>
              <w:rPr>
                <w:color w:val="000000" w:themeColor="text1"/>
                <w:sz w:val="22"/>
                <w:szCs w:val="22"/>
              </w:rPr>
              <w:t>   - начальная  (максимальная)  цена договора,</w:t>
            </w:r>
          </w:p>
          <w:p w:rsidR="00810314" w:rsidRDefault="00AB71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S</w:t>
            </w:r>
            <w:r>
              <w:rPr>
                <w:color w:val="000000" w:themeColor="text1"/>
                <w:sz w:val="22"/>
                <w:szCs w:val="22"/>
                <w:vertAlign w:val="subscript"/>
                <w:lang w:val="en-US"/>
              </w:rPr>
              <w:t>i</w:t>
            </w:r>
            <w:r>
              <w:rPr>
                <w:color w:val="000000" w:themeColor="text1"/>
                <w:sz w:val="22"/>
                <w:szCs w:val="22"/>
              </w:rPr>
              <w:t xml:space="preserve">      - стоимость заявки i-го участника.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810314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810314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810314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10314">
        <w:trPr>
          <w:trHeight w:val="275"/>
        </w:trPr>
        <w:tc>
          <w:tcPr>
            <w:tcW w:w="46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Итого по разделу 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0,8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</w:tr>
      <w:tr w:rsidR="00810314">
        <w:trPr>
          <w:trHeight w:val="300"/>
        </w:trPr>
        <w:tc>
          <w:tcPr>
            <w:tcW w:w="46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Итого по всем разделам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14" w:rsidRDefault="00AB71CD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</w:tr>
    </w:tbl>
    <w:p w:rsidR="00810314" w:rsidRDefault="00AB71CD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6.3. 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810314" w:rsidRDefault="00AB71CD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Ri = (R1 x V1) +…+ (Rm x Vm), где: </w:t>
      </w:r>
    </w:p>
    <w:p w:rsidR="00810314" w:rsidRDefault="00AB71CD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Ri - общий рейтинг предпочтительности i-й заявки; </w:t>
      </w:r>
    </w:p>
    <w:p w:rsidR="00810314" w:rsidRDefault="00AB71CD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R1, …, Rm – оценка в баллах по соответствующему критерию </w:t>
      </w:r>
    </w:p>
    <w:p w:rsidR="00810314" w:rsidRDefault="00AB71CD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V1, …, Vm – весовые коэффициенты соответствующих критериев.</w:t>
      </w:r>
    </w:p>
    <w:p w:rsidR="00810314" w:rsidRDefault="00AB71CD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При осуществлении расчета значения по каждому критерию Заказчик вправе осуществлять расчет с точностью до </w:t>
      </w:r>
      <w:r w:rsidR="004C10D8">
        <w:rPr>
          <w:color w:val="000000" w:themeColor="text1"/>
          <w:sz w:val="26"/>
          <w:szCs w:val="26"/>
        </w:rPr>
        <w:t>трех</w:t>
      </w:r>
      <w:r>
        <w:rPr>
          <w:color w:val="000000" w:themeColor="text1"/>
          <w:sz w:val="26"/>
          <w:szCs w:val="26"/>
        </w:rPr>
        <w:t xml:space="preserve">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810314" w:rsidRDefault="00AB71CD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810314" w:rsidRDefault="00810314">
      <w:pPr>
        <w:ind w:firstLine="709"/>
        <w:jc w:val="both"/>
        <w:rPr>
          <w:color w:val="000000" w:themeColor="text1"/>
          <w:sz w:val="26"/>
          <w:szCs w:val="26"/>
        </w:rPr>
      </w:pPr>
    </w:p>
    <w:p w:rsidR="00810314" w:rsidRDefault="00AB71CD">
      <w:pPr>
        <w:pStyle w:val="afc"/>
        <w:numPr>
          <w:ilvl w:val="0"/>
          <w:numId w:val="2"/>
        </w:numPr>
        <w:ind w:left="0" w:firstLine="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Контроль и приемка из ремонта, порядок оплаты выполненных работ.</w:t>
      </w:r>
    </w:p>
    <w:p w:rsidR="00810314" w:rsidRDefault="00AB71CD">
      <w:pPr>
        <w:pStyle w:val="afc"/>
        <w:numPr>
          <w:ilvl w:val="1"/>
          <w:numId w:val="2"/>
        </w:numPr>
        <w:ind w:left="0" w:firstLine="0"/>
        <w:jc w:val="both"/>
        <w:rPr>
          <w:b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Приемка отремонтированного объекта из ремонта и оценка качества выполненных работ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25.10.2017г. №1013 и Программой приемки зданий и сооружений из ремонта. </w:t>
      </w:r>
    </w:p>
    <w:p w:rsidR="00810314" w:rsidRDefault="00AB71CD">
      <w:pPr>
        <w:pStyle w:val="afc"/>
        <w:numPr>
          <w:ilvl w:val="1"/>
          <w:numId w:val="2"/>
        </w:numPr>
        <w:ind w:left="0" w:firstLine="0"/>
        <w:jc w:val="both"/>
        <w:rPr>
          <w:b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Подрядчик обязан предоставить противопожарные сертификаты, паспорта качества, а также сертификаты соответствия на применяемые материалы, подлежащие обязательной сертификации. Подрядчиком на все скрытые работы составляются акты о приемке </w:t>
      </w:r>
      <w:r>
        <w:rPr>
          <w:color w:val="000000" w:themeColor="text1"/>
          <w:sz w:val="26"/>
          <w:szCs w:val="26"/>
        </w:rPr>
        <w:lastRenderedPageBreak/>
        <w:t>заказчиком выполненных скрытых работ, так же подрядчик составляет всю исполнительную документацию.</w:t>
      </w:r>
    </w:p>
    <w:p w:rsidR="00810314" w:rsidRDefault="00AB71CD">
      <w:pPr>
        <w:pStyle w:val="afc"/>
        <w:numPr>
          <w:ilvl w:val="1"/>
          <w:numId w:val="2"/>
        </w:numPr>
        <w:ind w:left="0" w:firstLine="0"/>
        <w:jc w:val="both"/>
        <w:rPr>
          <w:b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В случае не предоставления актов на скрытые работы, исполнительной документации, Заказчик вправе считать эти работы не выполненными. </w:t>
      </w:r>
    </w:p>
    <w:p w:rsidR="00810314" w:rsidRDefault="00AB71CD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Условия утилизации и возврата материалов определяются на месте по фактическому состоянию.</w:t>
      </w:r>
    </w:p>
    <w:p w:rsidR="00810314" w:rsidRDefault="00AB71CD">
      <w:pPr>
        <w:pStyle w:val="afc"/>
        <w:numPr>
          <w:ilvl w:val="1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Приемка работ осуществляется поэтапно. Фактически выполненные и завершенные за отчетный этап объемы работ отражаются Подрядчиком в актах о приемке выполненных работ (по форме КС-2) и справке о стоимости выполненных работ и затрат (по форме КС-3). Под этапом подразумеваются выполненные и принятые Заказчиком объемы работ, оформленные актами по форме КС-2.</w:t>
      </w:r>
    </w:p>
    <w:p w:rsidR="00810314" w:rsidRDefault="00AB71CD">
      <w:pPr>
        <w:pStyle w:val="afc"/>
        <w:numPr>
          <w:ilvl w:val="1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К оплате принимаются акты выполненных работ по форме КС-2 и справок о стоимости выполненных работ и затрат по форме КС-3 при соблюдении следующих условий:</w:t>
      </w:r>
    </w:p>
    <w:p w:rsidR="00810314" w:rsidRDefault="00AB71CD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 Акты (КС-2) составляются за отчетный период по сметному расчёту к Договору с применением сметных цен строительных ресурсов и индексов изменения сметной стоимости строительства по группам однородных строительных ресурсов, размещенных во ФГИС ЦС в соответствии со следующими условиями:</w:t>
      </w:r>
    </w:p>
    <w:p w:rsidR="00810314" w:rsidRDefault="00AB71CD">
      <w:pPr>
        <w:jc w:val="both"/>
        <w:rPr>
          <w:color w:val="000000" w:themeColor="text1"/>
          <w:sz w:val="26"/>
          <w:szCs w:val="26"/>
          <w:highlight w:val="white"/>
        </w:rPr>
      </w:pPr>
      <w:r>
        <w:rPr>
          <w:color w:val="000000" w:themeColor="text1"/>
          <w:sz w:val="26"/>
          <w:szCs w:val="26"/>
        </w:rPr>
        <w:t>-</w:t>
      </w:r>
      <w:r>
        <w:rPr>
          <w:color w:val="000000" w:themeColor="text1"/>
          <w:sz w:val="26"/>
          <w:szCs w:val="26"/>
          <w:highlight w:val="white"/>
        </w:rPr>
        <w:t xml:space="preserve"> зона субъекта РФ: Москва,</w:t>
      </w:r>
    </w:p>
    <w:p w:rsidR="00810314" w:rsidRDefault="00AB71CD">
      <w:pPr>
        <w:jc w:val="both"/>
        <w:rPr>
          <w:color w:val="000000" w:themeColor="text1"/>
          <w:sz w:val="26"/>
          <w:szCs w:val="26"/>
          <w:highlight w:val="white"/>
        </w:rPr>
      </w:pPr>
      <w:r>
        <w:rPr>
          <w:color w:val="000000" w:themeColor="text1"/>
          <w:sz w:val="26"/>
          <w:szCs w:val="26"/>
          <w:highlight w:val="white"/>
        </w:rPr>
        <w:t>с использованием сплит – формы Минстроя России для Москвы,</w:t>
      </w:r>
      <w:r>
        <w:rPr>
          <w:highlight w:val="white"/>
        </w:rPr>
        <w:t xml:space="preserve"> </w:t>
      </w:r>
      <w:r>
        <w:rPr>
          <w:color w:val="000000" w:themeColor="text1"/>
          <w:sz w:val="26"/>
          <w:szCs w:val="26"/>
          <w:highlight w:val="white"/>
        </w:rPr>
        <w:t>дейст</w:t>
      </w:r>
      <w:r>
        <w:rPr>
          <w:color w:val="000000" w:themeColor="text1"/>
          <w:sz w:val="26"/>
          <w:szCs w:val="26"/>
        </w:rPr>
        <w:t xml:space="preserve">вующих на момент выполнения работ, при соблюдении условий не превышения стоимости актируемых объемов стоимости аналогичных объемов работ по смете к Договору. </w:t>
      </w:r>
    </w:p>
    <w:p w:rsidR="00810314" w:rsidRDefault="00AB71CD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- Приемка актов (КС-2) с индексами дефляторами не допускается.</w:t>
      </w:r>
    </w:p>
    <w:p w:rsidR="00810314" w:rsidRDefault="00AB71CD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Стоимость материалов, подтверждается копиями документов, подтверждающими факт покупки Подрядчиком данного материала. В случае документального подтверждения меньшей стоимости, чем в смете к договору, в акт выполненных работ включается материал по стоимости указанной в подтверждающем документе.</w:t>
      </w:r>
    </w:p>
    <w:p w:rsidR="00AB71CD" w:rsidRDefault="00AB71CD">
      <w:pPr>
        <w:jc w:val="both"/>
        <w:rPr>
          <w:color w:val="000000" w:themeColor="text1"/>
          <w:sz w:val="26"/>
          <w:szCs w:val="26"/>
        </w:rPr>
      </w:pPr>
      <w:r w:rsidRPr="00AB71CD">
        <w:rPr>
          <w:color w:val="000000" w:themeColor="text1"/>
          <w:sz w:val="26"/>
          <w:szCs w:val="26"/>
        </w:rPr>
        <w:t>- Затраты по вывозу и утилизации строительного мусора контейнерами должны быть подтверждены копией договора с региональным оператором на оказание услуг по обращению с ТБО, актами выполненных работ, подписанными подрядной организацией и региональным оператором, подтверждающими факт оказания услуг по вывозу мусора и объем отходов, подлежащих утилизации.</w:t>
      </w:r>
    </w:p>
    <w:p w:rsidR="00810314" w:rsidRDefault="00AB71CD">
      <w:pPr>
        <w:widowControl w:val="0"/>
        <w:shd w:val="clear" w:color="auto" w:fill="FFFFFF"/>
        <w:tabs>
          <w:tab w:val="left" w:pos="426"/>
        </w:tabs>
        <w:ind w:right="-4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Оплата принятых работ производится Заказчиком в течение 7 рабочих дней со дня подписания Сторонами актов сдачи-приёмки выполненных работ по форме КС-2 и справок о стоимости выполненных работ и затрат по форме № КС 3. Авансирование не предусмотрено. Подрядчик готовит и оформляет все документы приемочной комиссии.</w:t>
      </w:r>
    </w:p>
    <w:p w:rsidR="00810314" w:rsidRDefault="00810314">
      <w:pPr>
        <w:widowControl w:val="0"/>
        <w:shd w:val="clear" w:color="auto" w:fill="FFFFFF"/>
        <w:tabs>
          <w:tab w:val="left" w:pos="426"/>
        </w:tabs>
        <w:ind w:right="-49"/>
        <w:jc w:val="both"/>
        <w:rPr>
          <w:color w:val="000000" w:themeColor="text1"/>
          <w:sz w:val="26"/>
          <w:szCs w:val="26"/>
        </w:rPr>
      </w:pPr>
    </w:p>
    <w:p w:rsidR="00810314" w:rsidRDefault="00AB71CD">
      <w:pPr>
        <w:pStyle w:val="afc"/>
        <w:numPr>
          <w:ilvl w:val="0"/>
          <w:numId w:val="2"/>
        </w:numPr>
        <w:ind w:left="0" w:firstLine="0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Требуемые сроки выполнения работ.</w:t>
      </w:r>
    </w:p>
    <w:p w:rsidR="00810314" w:rsidRDefault="00AB71CD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Сроки выполнения работ по ремонту:</w:t>
      </w:r>
    </w:p>
    <w:p w:rsidR="00810314" w:rsidRDefault="00AB71CD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Начало: с момента подписания договора</w:t>
      </w:r>
    </w:p>
    <w:p w:rsidR="00810314" w:rsidRDefault="00AB71CD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Окончание: 31.12.2026 </w:t>
      </w:r>
    </w:p>
    <w:p w:rsidR="00810314" w:rsidRDefault="00810314">
      <w:pPr>
        <w:jc w:val="both"/>
        <w:rPr>
          <w:color w:val="000000" w:themeColor="text1"/>
          <w:sz w:val="26"/>
          <w:szCs w:val="26"/>
        </w:rPr>
      </w:pPr>
    </w:p>
    <w:p w:rsidR="00810314" w:rsidRDefault="00AB71CD">
      <w:pPr>
        <w:numPr>
          <w:ilvl w:val="0"/>
          <w:numId w:val="2"/>
        </w:numPr>
        <w:ind w:left="0" w:right="125" w:firstLine="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Гарантии исполнителя ремонтных работ.</w:t>
      </w:r>
    </w:p>
    <w:p w:rsidR="00810314" w:rsidRDefault="00AB71CD">
      <w:pPr>
        <w:pStyle w:val="afc"/>
        <w:numPr>
          <w:ilvl w:val="1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Гарантийный период на все выполненные работы устанавливается в соответствии с действующими нормативными актами и составляет не менее 12 месяцев.</w:t>
      </w:r>
    </w:p>
    <w:p w:rsidR="00810314" w:rsidRDefault="00AB71CD">
      <w:pPr>
        <w:pStyle w:val="afc"/>
        <w:numPr>
          <w:ilvl w:val="1"/>
          <w:numId w:val="2"/>
        </w:numPr>
        <w:ind w:left="0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Подрядчик гарантирует качество работ, материалов и несет ответственность за недостатки (дефекты), обнаруженные в пределах гарантийного срока.</w:t>
      </w:r>
    </w:p>
    <w:p w:rsidR="00810314" w:rsidRDefault="00810314">
      <w:pPr>
        <w:pStyle w:val="afc"/>
        <w:ind w:left="0"/>
        <w:jc w:val="both"/>
        <w:rPr>
          <w:color w:val="000000" w:themeColor="text1"/>
          <w:sz w:val="26"/>
          <w:szCs w:val="26"/>
        </w:rPr>
      </w:pPr>
    </w:p>
    <w:p w:rsidR="00810314" w:rsidRDefault="00AB71CD">
      <w:pPr>
        <w:ind w:right="125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Приложения:</w:t>
      </w:r>
    </w:p>
    <w:p w:rsidR="00810314" w:rsidRDefault="00AB71CD">
      <w:pPr>
        <w:pStyle w:val="afc"/>
        <w:numPr>
          <w:ilvl w:val="0"/>
          <w:numId w:val="8"/>
        </w:numPr>
        <w:spacing w:line="276" w:lineRule="auto"/>
        <w:ind w:left="0" w:right="-115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Приложение №1-Ведомость дефектов;</w:t>
      </w:r>
    </w:p>
    <w:p w:rsidR="00810314" w:rsidRDefault="00810314">
      <w:pPr>
        <w:pStyle w:val="afc"/>
        <w:spacing w:line="276" w:lineRule="auto"/>
        <w:ind w:left="750" w:right="-115"/>
        <w:jc w:val="both"/>
        <w:rPr>
          <w:color w:val="000000" w:themeColor="text1"/>
          <w:sz w:val="26"/>
          <w:szCs w:val="26"/>
        </w:rPr>
      </w:pPr>
    </w:p>
    <w:p w:rsidR="00810314" w:rsidRDefault="00810314">
      <w:pPr>
        <w:pStyle w:val="afc"/>
        <w:spacing w:line="276" w:lineRule="auto"/>
        <w:ind w:left="750" w:right="-115"/>
        <w:jc w:val="both"/>
        <w:rPr>
          <w:color w:val="000000" w:themeColor="text1"/>
          <w:sz w:val="26"/>
          <w:szCs w:val="26"/>
        </w:rPr>
      </w:pPr>
    </w:p>
    <w:p w:rsidR="00810314" w:rsidRDefault="00810314">
      <w:pPr>
        <w:pStyle w:val="afc"/>
        <w:spacing w:line="276" w:lineRule="auto"/>
        <w:ind w:left="750" w:right="-115"/>
        <w:jc w:val="both"/>
        <w:rPr>
          <w:color w:val="000000" w:themeColor="text1"/>
          <w:sz w:val="26"/>
          <w:szCs w:val="26"/>
        </w:rPr>
      </w:pPr>
    </w:p>
    <w:p w:rsidR="00810314" w:rsidRDefault="00AB71CD">
      <w:pPr>
        <w:ind w:right="125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Начальник УОЗ                                                                                  О.П. Михайловский</w:t>
      </w:r>
    </w:p>
    <w:tbl>
      <w:tblPr>
        <w:tblpPr w:leftFromText="180" w:rightFromText="180" w:vertAnchor="text" w:horzAnchor="margin" w:tblpXSpec="center" w:tblpY="179"/>
        <w:tblW w:w="16212" w:type="dxa"/>
        <w:tblLook w:val="04A0" w:firstRow="1" w:lastRow="0" w:firstColumn="1" w:lastColumn="0" w:noHBand="0" w:noVBand="1"/>
      </w:tblPr>
      <w:tblGrid>
        <w:gridCol w:w="1478"/>
        <w:gridCol w:w="4807"/>
        <w:gridCol w:w="308"/>
        <w:gridCol w:w="9619"/>
      </w:tblGrid>
      <w:tr w:rsidR="00810314">
        <w:trPr>
          <w:trHeight w:val="315"/>
        </w:trPr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10314" w:rsidRDefault="0081031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10314" w:rsidRDefault="00810314">
            <w:pPr>
              <w:jc w:val="right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10314" w:rsidRDefault="0081031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376" w:type="dxa"/>
          </w:tcPr>
          <w:p w:rsidR="00810314" w:rsidRDefault="00810314">
            <w:pPr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810314" w:rsidRDefault="00810314">
      <w:pPr>
        <w:ind w:right="125"/>
        <w:rPr>
          <w:color w:val="000000" w:themeColor="text1"/>
          <w:sz w:val="26"/>
          <w:szCs w:val="26"/>
        </w:rPr>
      </w:pPr>
    </w:p>
    <w:sectPr w:rsidR="00810314">
      <w:pgSz w:w="11906" w:h="16838"/>
      <w:pgMar w:top="851" w:right="567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A6B" w:rsidRDefault="00790A6B">
      <w:r>
        <w:separator/>
      </w:r>
    </w:p>
  </w:endnote>
  <w:endnote w:type="continuationSeparator" w:id="0">
    <w:p w:rsidR="00790A6B" w:rsidRDefault="00790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A6B" w:rsidRDefault="00790A6B">
      <w:r>
        <w:separator/>
      </w:r>
    </w:p>
  </w:footnote>
  <w:footnote w:type="continuationSeparator" w:id="0">
    <w:p w:rsidR="00790A6B" w:rsidRDefault="00790A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C3FA5"/>
    <w:multiLevelType w:val="hybridMultilevel"/>
    <w:tmpl w:val="E15ACF8C"/>
    <w:lvl w:ilvl="0" w:tplc="AA3894C0">
      <w:start w:val="1"/>
      <w:numFmt w:val="decimal"/>
      <w:lvlText w:val="%1."/>
      <w:lvlJc w:val="right"/>
      <w:pPr>
        <w:ind w:left="720" w:hanging="360"/>
      </w:pPr>
    </w:lvl>
    <w:lvl w:ilvl="1" w:tplc="30A6A918">
      <w:start w:val="1"/>
      <w:numFmt w:val="lowerLetter"/>
      <w:lvlText w:val="%2."/>
      <w:lvlJc w:val="left"/>
      <w:pPr>
        <w:ind w:left="1440" w:hanging="360"/>
      </w:pPr>
    </w:lvl>
    <w:lvl w:ilvl="2" w:tplc="669E122C">
      <w:start w:val="1"/>
      <w:numFmt w:val="lowerRoman"/>
      <w:lvlText w:val="%3."/>
      <w:lvlJc w:val="right"/>
      <w:pPr>
        <w:ind w:left="2160" w:hanging="180"/>
      </w:pPr>
    </w:lvl>
    <w:lvl w:ilvl="3" w:tplc="A1721354">
      <w:start w:val="1"/>
      <w:numFmt w:val="decimal"/>
      <w:lvlText w:val="%4."/>
      <w:lvlJc w:val="left"/>
      <w:pPr>
        <w:ind w:left="2880" w:hanging="360"/>
      </w:pPr>
    </w:lvl>
    <w:lvl w:ilvl="4" w:tplc="BA0CF170">
      <w:start w:val="1"/>
      <w:numFmt w:val="lowerLetter"/>
      <w:lvlText w:val="%5."/>
      <w:lvlJc w:val="left"/>
      <w:pPr>
        <w:ind w:left="3600" w:hanging="360"/>
      </w:pPr>
    </w:lvl>
    <w:lvl w:ilvl="5" w:tplc="DA9400E6">
      <w:start w:val="1"/>
      <w:numFmt w:val="lowerRoman"/>
      <w:lvlText w:val="%6."/>
      <w:lvlJc w:val="right"/>
      <w:pPr>
        <w:ind w:left="4320" w:hanging="180"/>
      </w:pPr>
    </w:lvl>
    <w:lvl w:ilvl="6" w:tplc="C41AAD50">
      <w:start w:val="1"/>
      <w:numFmt w:val="decimal"/>
      <w:lvlText w:val="%7."/>
      <w:lvlJc w:val="left"/>
      <w:pPr>
        <w:ind w:left="5040" w:hanging="360"/>
      </w:pPr>
    </w:lvl>
    <w:lvl w:ilvl="7" w:tplc="7CDA41D4">
      <w:start w:val="1"/>
      <w:numFmt w:val="lowerLetter"/>
      <w:lvlText w:val="%8."/>
      <w:lvlJc w:val="left"/>
      <w:pPr>
        <w:ind w:left="5760" w:hanging="360"/>
      </w:pPr>
    </w:lvl>
    <w:lvl w:ilvl="8" w:tplc="B16AC75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C6832"/>
    <w:multiLevelType w:val="hybridMultilevel"/>
    <w:tmpl w:val="0D5AB404"/>
    <w:lvl w:ilvl="0" w:tplc="98AC805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110045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D4F47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FE0FCB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272B57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CA08B7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E6AC7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D80647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6F23F3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D212A4D"/>
    <w:multiLevelType w:val="multilevel"/>
    <w:tmpl w:val="35822B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3A4C88"/>
    <w:multiLevelType w:val="multilevel"/>
    <w:tmpl w:val="A1F85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2" w:hanging="1800"/>
      </w:pPr>
      <w:rPr>
        <w:rFonts w:hint="default"/>
      </w:rPr>
    </w:lvl>
  </w:abstractNum>
  <w:abstractNum w:abstractNumId="4" w15:restartNumberingAfterBreak="0">
    <w:nsid w:val="25950597"/>
    <w:multiLevelType w:val="hybridMultilevel"/>
    <w:tmpl w:val="4ED4A2AA"/>
    <w:lvl w:ilvl="0" w:tplc="ED84981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A9E68108">
      <w:start w:val="1"/>
      <w:numFmt w:val="lowerLetter"/>
      <w:lvlText w:val="%2."/>
      <w:lvlJc w:val="left"/>
      <w:pPr>
        <w:ind w:left="1440" w:hanging="360"/>
      </w:pPr>
    </w:lvl>
    <w:lvl w:ilvl="2" w:tplc="756E7124">
      <w:start w:val="1"/>
      <w:numFmt w:val="lowerRoman"/>
      <w:lvlText w:val="%3."/>
      <w:lvlJc w:val="right"/>
      <w:pPr>
        <w:ind w:left="2160" w:hanging="180"/>
      </w:pPr>
    </w:lvl>
    <w:lvl w:ilvl="3" w:tplc="DBF03452">
      <w:start w:val="1"/>
      <w:numFmt w:val="decimal"/>
      <w:lvlText w:val="%4."/>
      <w:lvlJc w:val="left"/>
      <w:pPr>
        <w:ind w:left="2880" w:hanging="360"/>
      </w:pPr>
    </w:lvl>
    <w:lvl w:ilvl="4" w:tplc="BF7693A4">
      <w:start w:val="1"/>
      <w:numFmt w:val="lowerLetter"/>
      <w:lvlText w:val="%5."/>
      <w:lvlJc w:val="left"/>
      <w:pPr>
        <w:ind w:left="3600" w:hanging="360"/>
      </w:pPr>
    </w:lvl>
    <w:lvl w:ilvl="5" w:tplc="7EE225FE">
      <w:start w:val="1"/>
      <w:numFmt w:val="lowerRoman"/>
      <w:lvlText w:val="%6."/>
      <w:lvlJc w:val="right"/>
      <w:pPr>
        <w:ind w:left="4320" w:hanging="180"/>
      </w:pPr>
    </w:lvl>
    <w:lvl w:ilvl="6" w:tplc="FFD8CF3C">
      <w:start w:val="1"/>
      <w:numFmt w:val="decimal"/>
      <w:lvlText w:val="%7."/>
      <w:lvlJc w:val="left"/>
      <w:pPr>
        <w:ind w:left="5040" w:hanging="360"/>
      </w:pPr>
    </w:lvl>
    <w:lvl w:ilvl="7" w:tplc="A986FBEC">
      <w:start w:val="1"/>
      <w:numFmt w:val="lowerLetter"/>
      <w:lvlText w:val="%8."/>
      <w:lvlJc w:val="left"/>
      <w:pPr>
        <w:ind w:left="5760" w:hanging="360"/>
      </w:pPr>
    </w:lvl>
    <w:lvl w:ilvl="8" w:tplc="182467C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53D5A"/>
    <w:multiLevelType w:val="multilevel"/>
    <w:tmpl w:val="D68066F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6A4698C"/>
    <w:multiLevelType w:val="multilevel"/>
    <w:tmpl w:val="DCF2B77C"/>
    <w:lvl w:ilvl="0">
      <w:start w:val="1"/>
      <w:numFmt w:val="decimal"/>
      <w:lvlText w:val="%1."/>
      <w:lvlJc w:val="left"/>
      <w:pPr>
        <w:ind w:left="1140" w:hanging="114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7" w15:restartNumberingAfterBreak="0">
    <w:nsid w:val="37032A8B"/>
    <w:multiLevelType w:val="hybridMultilevel"/>
    <w:tmpl w:val="BEA447EE"/>
    <w:lvl w:ilvl="0" w:tplc="C414C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BC67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3BA3C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4E70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B607B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2AAD9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A286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CCC1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04BCB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0657ED"/>
    <w:multiLevelType w:val="hybridMultilevel"/>
    <w:tmpl w:val="B8344F80"/>
    <w:lvl w:ilvl="0" w:tplc="6210746C">
      <w:start w:val="1"/>
      <w:numFmt w:val="decimal"/>
      <w:lvlText w:val="%1."/>
      <w:lvlJc w:val="left"/>
      <w:pPr>
        <w:ind w:left="1068" w:hanging="360"/>
      </w:pPr>
    </w:lvl>
    <w:lvl w:ilvl="1" w:tplc="CC186B20">
      <w:start w:val="1"/>
      <w:numFmt w:val="lowerLetter"/>
      <w:lvlText w:val="%2."/>
      <w:lvlJc w:val="left"/>
      <w:pPr>
        <w:ind w:left="1788" w:hanging="360"/>
      </w:pPr>
    </w:lvl>
    <w:lvl w:ilvl="2" w:tplc="2B42FF46">
      <w:start w:val="1"/>
      <w:numFmt w:val="lowerRoman"/>
      <w:lvlText w:val="%3."/>
      <w:lvlJc w:val="right"/>
      <w:pPr>
        <w:ind w:left="2508" w:hanging="180"/>
      </w:pPr>
    </w:lvl>
    <w:lvl w:ilvl="3" w:tplc="D62279BA">
      <w:start w:val="1"/>
      <w:numFmt w:val="decimal"/>
      <w:lvlText w:val="%4."/>
      <w:lvlJc w:val="left"/>
      <w:pPr>
        <w:ind w:left="3228" w:hanging="360"/>
      </w:pPr>
    </w:lvl>
    <w:lvl w:ilvl="4" w:tplc="4BBCF9D8">
      <w:start w:val="1"/>
      <w:numFmt w:val="lowerLetter"/>
      <w:lvlText w:val="%5."/>
      <w:lvlJc w:val="left"/>
      <w:pPr>
        <w:ind w:left="3948" w:hanging="360"/>
      </w:pPr>
    </w:lvl>
    <w:lvl w:ilvl="5" w:tplc="7F44B79E">
      <w:start w:val="1"/>
      <w:numFmt w:val="lowerRoman"/>
      <w:lvlText w:val="%6."/>
      <w:lvlJc w:val="right"/>
      <w:pPr>
        <w:ind w:left="4668" w:hanging="180"/>
      </w:pPr>
    </w:lvl>
    <w:lvl w:ilvl="6" w:tplc="BB8EE248">
      <w:start w:val="1"/>
      <w:numFmt w:val="decimal"/>
      <w:lvlText w:val="%7."/>
      <w:lvlJc w:val="left"/>
      <w:pPr>
        <w:ind w:left="5388" w:hanging="360"/>
      </w:pPr>
    </w:lvl>
    <w:lvl w:ilvl="7" w:tplc="8E446232">
      <w:start w:val="1"/>
      <w:numFmt w:val="lowerLetter"/>
      <w:lvlText w:val="%8."/>
      <w:lvlJc w:val="left"/>
      <w:pPr>
        <w:ind w:left="6108" w:hanging="360"/>
      </w:pPr>
    </w:lvl>
    <w:lvl w:ilvl="8" w:tplc="805E1A64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4B35253"/>
    <w:multiLevelType w:val="multilevel"/>
    <w:tmpl w:val="98462224"/>
    <w:lvl w:ilvl="0">
      <w:start w:val="1"/>
      <w:numFmt w:val="decimal"/>
      <w:lvlText w:val="%1."/>
      <w:lvlJc w:val="left"/>
      <w:pPr>
        <w:ind w:left="375" w:hanging="375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eastAsia="Times New Roman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cs="Times New Roman" w:hint="default"/>
      </w:rPr>
    </w:lvl>
  </w:abstractNum>
  <w:abstractNum w:abstractNumId="10" w15:restartNumberingAfterBreak="0">
    <w:nsid w:val="4A7F2D52"/>
    <w:multiLevelType w:val="hybridMultilevel"/>
    <w:tmpl w:val="A9D6FF34"/>
    <w:lvl w:ilvl="0" w:tplc="F6D27A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8252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C073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2835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16BF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3053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D467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AD7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92D6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5660DD"/>
    <w:multiLevelType w:val="hybridMultilevel"/>
    <w:tmpl w:val="8AFA34FC"/>
    <w:lvl w:ilvl="0" w:tplc="FBB4B764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1D5CA4D8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80165194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F552EBA0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12FE0818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C7E6665C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469E8388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915CDBB4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3DAA0FD0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" w15:restartNumberingAfterBreak="0">
    <w:nsid w:val="56BA7102"/>
    <w:multiLevelType w:val="multilevel"/>
    <w:tmpl w:val="062E7A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13" w15:restartNumberingAfterBreak="0">
    <w:nsid w:val="58D06B23"/>
    <w:multiLevelType w:val="multilevel"/>
    <w:tmpl w:val="3494733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94455CC"/>
    <w:multiLevelType w:val="multilevel"/>
    <w:tmpl w:val="F8FEDE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15" w15:restartNumberingAfterBreak="0">
    <w:nsid w:val="6A2F4FF2"/>
    <w:multiLevelType w:val="multilevel"/>
    <w:tmpl w:val="9BE2A9EA"/>
    <w:lvl w:ilvl="0">
      <w:start w:val="1"/>
      <w:numFmt w:val="decimal"/>
      <w:lvlText w:val="%1."/>
      <w:lvlJc w:val="left"/>
      <w:pPr>
        <w:ind w:left="375" w:hanging="375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eastAsia="Times New Roman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cs="Times New Roman" w:hint="default"/>
      </w:rPr>
    </w:lvl>
  </w:abstractNum>
  <w:abstractNum w:abstractNumId="16" w15:restartNumberingAfterBreak="0">
    <w:nsid w:val="6DB912F8"/>
    <w:multiLevelType w:val="multilevel"/>
    <w:tmpl w:val="F5C87A50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6DF77497"/>
    <w:multiLevelType w:val="multilevel"/>
    <w:tmpl w:val="F2765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</w:abstractNum>
  <w:abstractNum w:abstractNumId="18" w15:restartNumberingAfterBreak="0">
    <w:nsid w:val="70AC4A8E"/>
    <w:multiLevelType w:val="hybridMultilevel"/>
    <w:tmpl w:val="D8F85BE4"/>
    <w:lvl w:ilvl="0" w:tplc="97FAD3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0062B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0561CC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4BE547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6183FE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0EEE4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9ECAFA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18212A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42423F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171B16"/>
    <w:multiLevelType w:val="multilevel"/>
    <w:tmpl w:val="1870FF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9DB22E5"/>
    <w:multiLevelType w:val="hybridMultilevel"/>
    <w:tmpl w:val="B0401D28"/>
    <w:lvl w:ilvl="0" w:tplc="D890A26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E78A5B0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BB9A82A4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6090F8DA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53EE120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3F2A9D86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7CDF28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7B0C02A6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D4148512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F140516"/>
    <w:multiLevelType w:val="multilevel"/>
    <w:tmpl w:val="6D4C9D3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2"/>
  </w:num>
  <w:num w:numId="3">
    <w:abstractNumId w:val="1"/>
  </w:num>
  <w:num w:numId="4">
    <w:abstractNumId w:val="21"/>
  </w:num>
  <w:num w:numId="5">
    <w:abstractNumId w:val="20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3"/>
  </w:num>
  <w:num w:numId="10">
    <w:abstractNumId w:val="10"/>
  </w:num>
  <w:num w:numId="11">
    <w:abstractNumId w:val="6"/>
  </w:num>
  <w:num w:numId="12">
    <w:abstractNumId w:val="7"/>
  </w:num>
  <w:num w:numId="13">
    <w:abstractNumId w:val="18"/>
  </w:num>
  <w:num w:numId="14">
    <w:abstractNumId w:val="15"/>
  </w:num>
  <w:num w:numId="15">
    <w:abstractNumId w:val="19"/>
  </w:num>
  <w:num w:numId="16">
    <w:abstractNumId w:val="0"/>
  </w:num>
  <w:num w:numId="17">
    <w:abstractNumId w:val="11"/>
  </w:num>
  <w:num w:numId="18">
    <w:abstractNumId w:val="9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5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314"/>
    <w:rsid w:val="000E44B5"/>
    <w:rsid w:val="002519F4"/>
    <w:rsid w:val="002C4006"/>
    <w:rsid w:val="00420B6A"/>
    <w:rsid w:val="004C10D8"/>
    <w:rsid w:val="00790A6B"/>
    <w:rsid w:val="00810314"/>
    <w:rsid w:val="00AB71CD"/>
    <w:rsid w:val="00D43C0A"/>
    <w:rsid w:val="00FC77D6"/>
    <w:rsid w:val="00FE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4AD55"/>
  <w15:docId w15:val="{FDC47B15-E54B-4158-AC22-D13DFF85E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</w:rPr>
  </w:style>
  <w:style w:type="paragraph" w:styleId="10">
    <w:name w:val="heading 1"/>
    <w:basedOn w:val="a0"/>
    <w:next w:val="a0"/>
    <w:link w:val="12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qFormat/>
    <w:pPr>
      <w:keepNext/>
      <w:ind w:left="57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CaptionChar">
    <w:name w:val="Caption Char"/>
    <w:basedOn w:val="a1"/>
    <w:uiPriority w:val="35"/>
    <w:rPr>
      <w:b/>
      <w:bCs/>
      <w:color w:val="4F81BD" w:themeColor="accent1"/>
      <w:sz w:val="18"/>
      <w:szCs w:val="18"/>
    </w:rPr>
  </w:style>
  <w:style w:type="table" w:styleId="13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2">
    <w:name w:val="Заголовок 1 Знак"/>
    <w:basedOn w:val="a1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ab">
    <w:name w:val="Название объекта Знак"/>
    <w:link w:val="ac"/>
    <w:uiPriority w:val="99"/>
  </w:style>
  <w:style w:type="table" w:styleId="ad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14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0"/>
    <w:next w:val="a0"/>
    <w:uiPriority w:val="99"/>
    <w:unhideWhenUsed/>
  </w:style>
  <w:style w:type="paragraph" w:customStyle="1" w:styleId="15">
    <w:name w:val="Абзац списка1"/>
    <w:basedOn w:val="a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Pr>
      <w:rFonts w:ascii="Arial" w:hAnsi="Arial"/>
      <w:b/>
      <w:sz w:val="24"/>
    </w:rPr>
  </w:style>
  <w:style w:type="paragraph" w:styleId="af4">
    <w:name w:val="Body Text"/>
    <w:basedOn w:val="a0"/>
    <w:link w:val="af5"/>
    <w:rPr>
      <w:szCs w:val="20"/>
    </w:rPr>
  </w:style>
  <w:style w:type="character" w:customStyle="1" w:styleId="af5">
    <w:name w:val="Основной текст Знак"/>
    <w:link w:val="af4"/>
    <w:rPr>
      <w:sz w:val="24"/>
    </w:rPr>
  </w:style>
  <w:style w:type="paragraph" w:styleId="af6">
    <w:name w:val="header"/>
    <w:basedOn w:val="a0"/>
    <w:link w:val="af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Pr>
      <w:sz w:val="24"/>
      <w:szCs w:val="24"/>
    </w:rPr>
  </w:style>
  <w:style w:type="paragraph" w:styleId="af8">
    <w:name w:val="footer"/>
    <w:basedOn w:val="a0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rPr>
      <w:sz w:val="24"/>
      <w:szCs w:val="24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ac">
    <w:name w:val="caption"/>
    <w:basedOn w:val="a0"/>
    <w:link w:val="ab"/>
    <w:uiPriority w:val="35"/>
    <w:semiHidden/>
    <w:unhideWhenUsed/>
    <w:qFormat/>
    <w:pPr>
      <w:spacing w:after="200"/>
    </w:pPr>
    <w:rPr>
      <w:rFonts w:eastAsia="Calibri"/>
      <w:b/>
      <w:bCs/>
      <w:color w:val="4F81BD"/>
      <w:sz w:val="18"/>
      <w:szCs w:val="18"/>
    </w:rPr>
  </w:style>
  <w:style w:type="paragraph" w:styleId="afa">
    <w:name w:val="Balloon Text"/>
    <w:basedOn w:val="a0"/>
    <w:link w:val="af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rPr>
      <w:rFonts w:ascii="Tahoma" w:hAnsi="Tahoma" w:cs="Tahoma"/>
      <w:sz w:val="16"/>
      <w:szCs w:val="16"/>
    </w:rPr>
  </w:style>
  <w:style w:type="paragraph" w:styleId="afc">
    <w:name w:val="List Paragraph"/>
    <w:basedOn w:val="a0"/>
    <w:link w:val="afd"/>
    <w:uiPriority w:val="34"/>
    <w:qFormat/>
    <w:pPr>
      <w:ind w:left="720"/>
      <w:contextualSpacing/>
    </w:pPr>
  </w:style>
  <w:style w:type="paragraph" w:customStyle="1" w:styleId="16">
    <w:name w:val="Обычный1"/>
    <w:pPr>
      <w:widowControl w:val="0"/>
      <w:ind w:firstLine="400"/>
      <w:jc w:val="both"/>
    </w:pPr>
    <w:rPr>
      <w:sz w:val="24"/>
    </w:rPr>
  </w:style>
  <w:style w:type="paragraph" w:styleId="afe">
    <w:name w:val="footnote text"/>
    <w:basedOn w:val="a0"/>
    <w:link w:val="aff"/>
    <w:uiPriority w:val="99"/>
    <w:unhideWhenUsed/>
    <w:rPr>
      <w:rFonts w:ascii="Calibri" w:eastAsia="Calibri" w:hAnsi="Calibri"/>
      <w:sz w:val="20"/>
      <w:szCs w:val="20"/>
    </w:rPr>
  </w:style>
  <w:style w:type="character" w:customStyle="1" w:styleId="aff">
    <w:name w:val="Текст сноски Знак"/>
    <w:basedOn w:val="a1"/>
    <w:link w:val="afe"/>
    <w:uiPriority w:val="99"/>
    <w:rPr>
      <w:rFonts w:ascii="Calibri" w:eastAsia="Calibri" w:hAnsi="Calibri"/>
    </w:rPr>
  </w:style>
  <w:style w:type="character" w:styleId="aff0">
    <w:name w:val="footnote reference"/>
    <w:uiPriority w:val="99"/>
    <w:unhideWhenUsed/>
    <w:rPr>
      <w:vertAlign w:val="superscript"/>
    </w:rPr>
  </w:style>
  <w:style w:type="paragraph" w:customStyle="1" w:styleId="Iiaioieo">
    <w:name w:val="Iiaioieo"/>
    <w:basedOn w:val="a0"/>
    <w:pPr>
      <w:tabs>
        <w:tab w:val="left" w:pos="1134"/>
      </w:tabs>
      <w:spacing w:line="360" w:lineRule="auto"/>
      <w:ind w:left="1134" w:hanging="1134"/>
      <w:jc w:val="both"/>
    </w:pPr>
    <w:rPr>
      <w:sz w:val="28"/>
      <w:szCs w:val="20"/>
    </w:rPr>
  </w:style>
  <w:style w:type="character" w:customStyle="1" w:styleId="FontStyle66">
    <w:name w:val="Font Style66"/>
    <w:uiPriority w:val="99"/>
    <w:rPr>
      <w:rFonts w:ascii="Times New Roman" w:hAnsi="Times New Roman" w:cs="Times New Roman"/>
      <w:color w:val="000000"/>
      <w:sz w:val="24"/>
      <w:szCs w:val="24"/>
    </w:rPr>
  </w:style>
  <w:style w:type="character" w:customStyle="1" w:styleId="17">
    <w:name w:val="Заголовок №1_"/>
    <w:link w:val="18"/>
    <w:rPr>
      <w:b/>
      <w:bCs/>
      <w:sz w:val="28"/>
      <w:szCs w:val="28"/>
      <w:shd w:val="clear" w:color="auto" w:fill="FFFFFF"/>
    </w:rPr>
  </w:style>
  <w:style w:type="paragraph" w:customStyle="1" w:styleId="18">
    <w:name w:val="Заголовок №1"/>
    <w:basedOn w:val="a0"/>
    <w:link w:val="17"/>
    <w:pPr>
      <w:widowControl w:val="0"/>
      <w:shd w:val="clear" w:color="auto" w:fill="FFFFFF"/>
      <w:spacing w:before="1020" w:line="310" w:lineRule="exact"/>
      <w:jc w:val="center"/>
      <w:outlineLvl w:val="0"/>
    </w:pPr>
    <w:rPr>
      <w:b/>
      <w:bCs/>
      <w:sz w:val="28"/>
      <w:szCs w:val="28"/>
    </w:rPr>
  </w:style>
  <w:style w:type="character" w:styleId="aff1">
    <w:name w:val="annotation reference"/>
    <w:basedOn w:val="a1"/>
    <w:semiHidden/>
    <w:unhideWhenUsed/>
    <w:rPr>
      <w:sz w:val="16"/>
      <w:szCs w:val="16"/>
    </w:rPr>
  </w:style>
  <w:style w:type="paragraph" w:styleId="aff2">
    <w:name w:val="annotation text"/>
    <w:basedOn w:val="a0"/>
    <w:link w:val="aff3"/>
    <w:semiHidden/>
    <w:unhideWhenUsed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semiHidden/>
  </w:style>
  <w:style w:type="paragraph" w:styleId="aff4">
    <w:name w:val="annotation subject"/>
    <w:basedOn w:val="aff2"/>
    <w:next w:val="aff2"/>
    <w:link w:val="aff5"/>
    <w:semiHidden/>
    <w:unhideWhenUsed/>
    <w:rPr>
      <w:b/>
      <w:bCs/>
    </w:rPr>
  </w:style>
  <w:style w:type="character" w:customStyle="1" w:styleId="aff5">
    <w:name w:val="Тема примечания Знак"/>
    <w:basedOn w:val="aff3"/>
    <w:link w:val="aff4"/>
    <w:semiHidden/>
    <w:rPr>
      <w:b/>
      <w:bCs/>
    </w:rPr>
  </w:style>
  <w:style w:type="character" w:customStyle="1" w:styleId="afd">
    <w:name w:val="Абзац списка Знак"/>
    <w:link w:val="afc"/>
    <w:uiPriority w:val="34"/>
    <w:qFormat/>
    <w:rPr>
      <w:sz w:val="24"/>
      <w:szCs w:val="24"/>
    </w:rPr>
  </w:style>
  <w:style w:type="paragraph" w:styleId="aff6">
    <w:name w:val="Normal (Web)"/>
    <w:basedOn w:val="a0"/>
    <w:uiPriority w:val="99"/>
    <w:unhideWhenUsed/>
    <w:pPr>
      <w:spacing w:before="100" w:beforeAutospacing="1" w:after="100" w:afterAutospacing="1"/>
    </w:pPr>
  </w:style>
  <w:style w:type="paragraph" w:customStyle="1" w:styleId="msolistparagraphcxspfirstmrcssattr">
    <w:name w:val="msolistparagraphcxspfirst_mr_css_attr"/>
    <w:basedOn w:val="a0"/>
    <w:pPr>
      <w:spacing w:before="100" w:beforeAutospacing="1" w:after="100" w:afterAutospacing="1"/>
    </w:pPr>
  </w:style>
  <w:style w:type="paragraph" w:customStyle="1" w:styleId="msolistparagraphcxspmiddlemrcssattr">
    <w:name w:val="msolistparagraphcxspmiddle_mr_css_attr"/>
    <w:basedOn w:val="a0"/>
    <w:pPr>
      <w:spacing w:before="100" w:beforeAutospacing="1" w:after="100" w:afterAutospacing="1"/>
    </w:pPr>
  </w:style>
  <w:style w:type="paragraph" w:customStyle="1" w:styleId="msolistparagraphcxsplastmrcssattr">
    <w:name w:val="msolistparagraphcxsplast_mr_css_attr"/>
    <w:basedOn w:val="a0"/>
    <w:pPr>
      <w:spacing w:before="100" w:beforeAutospacing="1" w:after="100" w:afterAutospacing="1"/>
    </w:pPr>
  </w:style>
  <w:style w:type="paragraph" w:styleId="aff7">
    <w:name w:val="Plain Text"/>
    <w:basedOn w:val="a0"/>
    <w:link w:val="aff8"/>
    <w:uiPriority w:val="99"/>
    <w:rPr>
      <w:sz w:val="21"/>
      <w:szCs w:val="21"/>
      <w:lang w:eastAsia="en-US"/>
    </w:rPr>
  </w:style>
  <w:style w:type="character" w:customStyle="1" w:styleId="aff8">
    <w:name w:val="Текст Знак"/>
    <w:basedOn w:val="a1"/>
    <w:link w:val="aff7"/>
    <w:uiPriority w:val="99"/>
    <w:rPr>
      <w:sz w:val="21"/>
      <w:szCs w:val="21"/>
      <w:lang w:eastAsia="en-US"/>
    </w:rPr>
  </w:style>
  <w:style w:type="paragraph" w:customStyle="1" w:styleId="docdata">
    <w:name w:val="docdata"/>
    <w:basedOn w:val="a0"/>
    <w:pPr>
      <w:spacing w:before="100" w:beforeAutospacing="1" w:after="100" w:afterAutospacing="1"/>
    </w:pPr>
  </w:style>
  <w:style w:type="character" w:customStyle="1" w:styleId="1Char">
    <w:name w:val="П.1 Char"/>
    <w:link w:val="1"/>
    <w:rPr>
      <w:bCs/>
      <w:sz w:val="24"/>
      <w:szCs w:val="24"/>
      <w:lang w:val="en-US" w:eastAsia="en-US"/>
    </w:rPr>
  </w:style>
  <w:style w:type="paragraph" w:customStyle="1" w:styleId="1">
    <w:name w:val="П.1"/>
    <w:basedOn w:val="afc"/>
    <w:link w:val="1Char"/>
    <w:qFormat/>
    <w:pPr>
      <w:numPr>
        <w:ilvl w:val="1"/>
        <w:numId w:val="22"/>
      </w:numPr>
      <w:tabs>
        <w:tab w:val="left" w:pos="1701"/>
      </w:tabs>
      <w:jc w:val="both"/>
    </w:pPr>
    <w:rPr>
      <w:bCs/>
      <w:lang w:val="en-US" w:eastAsia="en-US"/>
    </w:rPr>
  </w:style>
  <w:style w:type="paragraph" w:customStyle="1" w:styleId="11">
    <w:name w:val="П.1.1"/>
    <w:basedOn w:val="1"/>
    <w:qFormat/>
    <w:pPr>
      <w:numPr>
        <w:ilvl w:val="2"/>
      </w:numPr>
      <w:tabs>
        <w:tab w:val="clear" w:pos="720"/>
      </w:tabs>
    </w:p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  <w:tab w:val="num" w:pos="2880"/>
      </w:tabs>
      <w:ind w:left="0" w:firstLine="567"/>
    </w:p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  <w:tab w:val="num" w:pos="4320"/>
      </w:tabs>
      <w:ind w:left="0" w:firstLine="567"/>
    </w:pPr>
  </w:style>
  <w:style w:type="paragraph" w:customStyle="1" w:styleId="1111">
    <w:name w:val="П.1.1.1.1"/>
    <w:basedOn w:val="1"/>
    <w:next w:val="11111"/>
    <w:qFormat/>
    <w:pPr>
      <w:numPr>
        <w:ilvl w:val="4"/>
      </w:numPr>
      <w:tabs>
        <w:tab w:val="clear" w:pos="1080"/>
        <w:tab w:val="num" w:pos="360"/>
        <w:tab w:val="num" w:pos="3600"/>
      </w:tabs>
      <w:ind w:left="0" w:firstLine="567"/>
    </w:pPr>
  </w:style>
  <w:style w:type="paragraph" w:customStyle="1" w:styleId="a">
    <w:name w:val="П.глава"/>
    <w:basedOn w:val="afc"/>
    <w:next w:val="1"/>
    <w:qFormat/>
    <w:pPr>
      <w:numPr>
        <w:numId w:val="22"/>
      </w:numPr>
      <w:spacing w:before="240" w:after="240"/>
      <w:ind w:right="-6"/>
      <w:jc w:val="center"/>
    </w:pPr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996885-435A-46D3-985E-0D096F7D7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3346</Words>
  <Characters>19076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zes</Company>
  <LinksUpToDate>false</LinksUpToDate>
  <CharactersWithSpaces>22378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Mirchenko</dc:creator>
  <cp:lastModifiedBy>Ковальцова Елена Павловна</cp:lastModifiedBy>
  <cp:revision>3</cp:revision>
  <dcterms:created xsi:type="dcterms:W3CDTF">2026-05-07T12:38:00Z</dcterms:created>
  <dcterms:modified xsi:type="dcterms:W3CDTF">2026-05-07T12:42:00Z</dcterms:modified>
</cp:coreProperties>
</file>